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2AE3C" w14:textId="77777777" w:rsidR="00E716EC" w:rsidRDefault="00095305" w:rsidP="00E716EC">
      <w:pPr>
        <w:widowControl/>
        <w:adjustRightInd w:val="0"/>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SCHEMA</w:t>
      </w:r>
      <w:r w:rsidR="0077381E" w:rsidRPr="00C411AC">
        <w:rPr>
          <w:rFonts w:asciiTheme="minorHAnsi" w:eastAsiaTheme="minorHAnsi" w:hAnsiTheme="minorHAnsi" w:cstheme="minorHAnsi"/>
          <w:b/>
          <w:bCs/>
          <w:sz w:val="24"/>
          <w:szCs w:val="24"/>
        </w:rPr>
        <w:t xml:space="preserve"> DI CONVENZIONE</w:t>
      </w:r>
    </w:p>
    <w:p w14:paraId="2BC336EC" w14:textId="77777777" w:rsidR="0077381E" w:rsidRPr="00C411AC" w:rsidRDefault="0077381E" w:rsidP="0077381E">
      <w:pPr>
        <w:widowControl/>
        <w:adjustRightInd w:val="0"/>
        <w:jc w:val="both"/>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CON LE ORGANIZZAZIONI DI VOLONTARIATO E ASSOCIAZIONI DI PROMOZIONE SOCIALE PER LA REALIZZAZIONE DI INTERVENTI E SERVIZI A FAVORE DI PERSONE IN CONDIZIONE DI POVERTÀ ESTREMA E SENZA DIMORA AI SENSI ART. 7 COMMA 9 DECRETO LEGISLATIVO N. 147/17 E DEL DECRETO N. 155/2018 -</w:t>
      </w:r>
      <w:r w:rsidRPr="00C411AC">
        <w:rPr>
          <w:rFonts w:asciiTheme="minorHAnsi" w:hAnsiTheme="minorHAnsi" w:cstheme="minorHAnsi"/>
          <w:b/>
          <w:sz w:val="24"/>
          <w:szCs w:val="24"/>
        </w:rPr>
        <w:t xml:space="preserve"> ANNUALITÀ 2018 (CUP C71H18000110001), ANNUALITÀ 2019 (CUP C71H19000060001) E ANNUALITÀ 2020 (CUPC71H20000070001).</w:t>
      </w:r>
    </w:p>
    <w:p w14:paraId="7B1ED0C6" w14:textId="77777777" w:rsidR="0077381E" w:rsidRPr="00C411AC" w:rsidRDefault="0077381E" w:rsidP="0077381E">
      <w:pPr>
        <w:widowControl/>
        <w:adjustRightInd w:val="0"/>
        <w:rPr>
          <w:rFonts w:asciiTheme="minorHAnsi" w:eastAsiaTheme="minorHAnsi" w:hAnsiTheme="minorHAnsi" w:cstheme="minorHAnsi"/>
          <w:sz w:val="24"/>
          <w:szCs w:val="24"/>
        </w:rPr>
      </w:pPr>
    </w:p>
    <w:p w14:paraId="683C4259" w14:textId="4C092EBD" w:rsidR="0077381E" w:rsidRPr="00C411AC" w:rsidRDefault="0077381E" w:rsidP="0077381E">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L’anno 2024, il giorno </w:t>
      </w:r>
      <w:r w:rsidR="006C3F1D">
        <w:rPr>
          <w:rFonts w:asciiTheme="minorHAnsi" w:eastAsiaTheme="minorHAnsi" w:hAnsiTheme="minorHAnsi" w:cstheme="minorHAnsi"/>
          <w:sz w:val="24"/>
          <w:szCs w:val="24"/>
        </w:rPr>
        <w:t>22</w:t>
      </w:r>
      <w:r w:rsidRPr="00C411AC">
        <w:rPr>
          <w:rFonts w:asciiTheme="minorHAnsi" w:eastAsiaTheme="minorHAnsi" w:hAnsiTheme="minorHAnsi" w:cstheme="minorHAnsi"/>
          <w:sz w:val="24"/>
          <w:szCs w:val="24"/>
        </w:rPr>
        <w:t xml:space="preserve"> del mese di </w:t>
      </w:r>
      <w:r w:rsidR="006C3F1D">
        <w:rPr>
          <w:rFonts w:asciiTheme="minorHAnsi" w:eastAsiaTheme="minorHAnsi" w:hAnsiTheme="minorHAnsi" w:cstheme="minorHAnsi"/>
          <w:sz w:val="24"/>
          <w:szCs w:val="24"/>
        </w:rPr>
        <w:t>Agosto</w:t>
      </w:r>
      <w:r w:rsidRPr="00C411AC">
        <w:rPr>
          <w:rFonts w:asciiTheme="minorHAnsi" w:eastAsiaTheme="minorHAnsi" w:hAnsiTheme="minorHAnsi" w:cstheme="minorHAnsi"/>
          <w:sz w:val="24"/>
          <w:szCs w:val="24"/>
        </w:rPr>
        <w:t xml:space="preserve"> </w:t>
      </w:r>
      <w:r w:rsidR="00095305">
        <w:rPr>
          <w:rFonts w:asciiTheme="minorHAnsi" w:eastAsiaTheme="minorHAnsi" w:hAnsiTheme="minorHAnsi" w:cstheme="minorHAnsi"/>
          <w:sz w:val="24"/>
          <w:szCs w:val="24"/>
        </w:rPr>
        <w:t>presso L’ufficio di Piano dell’ATS di Lecce</w:t>
      </w:r>
    </w:p>
    <w:p w14:paraId="6ACA4B70" w14:textId="77777777" w:rsidR="0077381E" w:rsidRPr="00C411AC" w:rsidRDefault="0077381E" w:rsidP="0077381E">
      <w:pPr>
        <w:widowControl/>
        <w:adjustRightInd w:val="0"/>
        <w:jc w:val="both"/>
        <w:rPr>
          <w:rFonts w:asciiTheme="minorHAnsi" w:eastAsiaTheme="minorHAnsi" w:hAnsiTheme="minorHAnsi" w:cstheme="minorHAnsi"/>
          <w:sz w:val="24"/>
          <w:szCs w:val="24"/>
        </w:rPr>
      </w:pPr>
    </w:p>
    <w:p w14:paraId="6DBCF23C" w14:textId="77777777" w:rsidR="0077381E" w:rsidRPr="00C411AC" w:rsidRDefault="0077381E" w:rsidP="0077381E">
      <w:pPr>
        <w:widowControl/>
        <w:adjustRightInd w:val="0"/>
        <w:jc w:val="center"/>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Tra</w:t>
      </w:r>
    </w:p>
    <w:p w14:paraId="04A5CD07" w14:textId="77777777" w:rsidR="0077381E" w:rsidRPr="00C411AC" w:rsidRDefault="0077381E" w:rsidP="0077381E">
      <w:pPr>
        <w:widowControl/>
        <w:adjustRightInd w:val="0"/>
        <w:jc w:val="center"/>
        <w:rPr>
          <w:rFonts w:asciiTheme="minorHAnsi" w:eastAsiaTheme="minorHAnsi" w:hAnsiTheme="minorHAnsi" w:cstheme="minorHAnsi"/>
          <w:b/>
          <w:bCs/>
          <w:sz w:val="24"/>
          <w:szCs w:val="24"/>
        </w:rPr>
      </w:pPr>
    </w:p>
    <w:p w14:paraId="67B7484D" w14:textId="77777777" w:rsidR="0077381E" w:rsidRPr="00C411AC" w:rsidRDefault="00B6521C" w:rsidP="00B6521C">
      <w:pPr>
        <w:jc w:val="both"/>
        <w:rPr>
          <w:rFonts w:asciiTheme="minorHAnsi" w:hAnsiTheme="minorHAnsi" w:cstheme="minorHAnsi"/>
          <w:sz w:val="24"/>
          <w:szCs w:val="24"/>
        </w:rPr>
      </w:pPr>
      <w:r w:rsidRPr="00C411AC">
        <w:rPr>
          <w:rFonts w:asciiTheme="minorHAnsi" w:hAnsiTheme="minorHAnsi" w:cstheme="minorHAnsi"/>
          <w:i/>
          <w:color w:val="231F20"/>
          <w:sz w:val="24"/>
          <w:szCs w:val="24"/>
        </w:rPr>
        <w:t>L’</w:t>
      </w:r>
      <w:r w:rsidRPr="00C411AC">
        <w:rPr>
          <w:rFonts w:asciiTheme="minorHAnsi" w:hAnsiTheme="minorHAnsi" w:cstheme="minorHAnsi"/>
          <w:color w:val="231F20"/>
          <w:sz w:val="24"/>
          <w:szCs w:val="24"/>
        </w:rPr>
        <w:t>Ambito Territoriale Sociale di Lecce – Capofila Comune di Lecce con sede legale in Via Rubichi, 16 CAP 73100 Comune Lecce Prov di LE Codice fiscale 80008510754 Partita Iva 00153390752, rappresentato dalla Responsabile dell’Ufficio di Piano Giusto Decreto Sindacale n. 10 del 10/05/2023 e n. 40 del 12/10/2023 nella persona dell’Avv. Annarosa Sanapo nata a Taranto Prov di Ta il 05/12/1977</w:t>
      </w:r>
    </w:p>
    <w:p w14:paraId="7D5DAC1A" w14:textId="77777777" w:rsidR="00B6521C" w:rsidRPr="00C411AC" w:rsidRDefault="00B6521C" w:rsidP="00B6521C">
      <w:pPr>
        <w:jc w:val="both"/>
        <w:rPr>
          <w:rFonts w:asciiTheme="minorHAnsi" w:hAnsiTheme="minorHAnsi" w:cstheme="minorHAnsi"/>
          <w:sz w:val="24"/>
          <w:szCs w:val="24"/>
        </w:rPr>
      </w:pPr>
    </w:p>
    <w:p w14:paraId="0DA06480" w14:textId="77777777" w:rsidR="0077381E" w:rsidRPr="00C411AC" w:rsidRDefault="0077381E" w:rsidP="0077381E">
      <w:pPr>
        <w:widowControl/>
        <w:adjustRightInd w:val="0"/>
        <w:jc w:val="center"/>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E</w:t>
      </w:r>
    </w:p>
    <w:p w14:paraId="5D3C2A23" w14:textId="77777777" w:rsidR="0077381E" w:rsidRPr="00C411AC" w:rsidRDefault="0077381E" w:rsidP="0077381E">
      <w:pPr>
        <w:widowControl/>
        <w:adjustRightInd w:val="0"/>
        <w:jc w:val="center"/>
        <w:rPr>
          <w:rFonts w:asciiTheme="minorHAnsi" w:eastAsiaTheme="minorHAnsi" w:hAnsiTheme="minorHAnsi" w:cstheme="minorHAnsi"/>
          <w:b/>
          <w:bCs/>
          <w:sz w:val="24"/>
          <w:szCs w:val="24"/>
        </w:rPr>
      </w:pPr>
    </w:p>
    <w:p w14:paraId="68295DEC" w14:textId="77777777" w:rsidR="0077381E" w:rsidRPr="00C411AC" w:rsidRDefault="0077381E" w:rsidP="0077381E">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…......………………..…....…………………………………………con sede in via …...........…………………….. C.F. …......................………..legalmente rappresentata da.......................................………………………... nato il ….................………...a.............................………………………………………………….………………….</w:t>
      </w:r>
    </w:p>
    <w:p w14:paraId="16052571" w14:textId="77777777" w:rsidR="0077381E" w:rsidRPr="00C411AC" w:rsidRDefault="0077381E">
      <w:pPr>
        <w:pStyle w:val="Corpotesto"/>
        <w:spacing w:before="11"/>
        <w:jc w:val="left"/>
        <w:rPr>
          <w:rFonts w:asciiTheme="minorHAnsi" w:hAnsiTheme="minorHAnsi" w:cstheme="minorHAnsi"/>
          <w:b/>
          <w:sz w:val="24"/>
          <w:szCs w:val="24"/>
        </w:rPr>
      </w:pPr>
    </w:p>
    <w:p w14:paraId="5E7A1972" w14:textId="77777777" w:rsidR="00ED58EF" w:rsidRPr="00C411AC" w:rsidRDefault="0077381E">
      <w:pPr>
        <w:pStyle w:val="Titolo11"/>
        <w:ind w:left="21" w:right="18"/>
        <w:jc w:val="center"/>
        <w:rPr>
          <w:rFonts w:asciiTheme="minorHAnsi" w:hAnsiTheme="minorHAnsi" w:cstheme="minorHAnsi"/>
          <w:sz w:val="24"/>
          <w:szCs w:val="24"/>
        </w:rPr>
      </w:pPr>
      <w:r w:rsidRPr="00C411AC">
        <w:rPr>
          <w:rFonts w:asciiTheme="minorHAnsi" w:hAnsiTheme="minorHAnsi" w:cstheme="minorHAnsi"/>
          <w:spacing w:val="-2"/>
          <w:sz w:val="24"/>
          <w:szCs w:val="24"/>
        </w:rPr>
        <w:t>RICHIAMATO</w:t>
      </w:r>
    </w:p>
    <w:p w14:paraId="0D2F0980" w14:textId="77777777" w:rsidR="00ED58EF" w:rsidRPr="00C411AC" w:rsidRDefault="00ED58EF">
      <w:pPr>
        <w:pStyle w:val="Corpotesto"/>
        <w:spacing w:before="23"/>
        <w:jc w:val="left"/>
        <w:rPr>
          <w:rFonts w:asciiTheme="minorHAnsi" w:hAnsiTheme="minorHAnsi" w:cstheme="minorHAnsi"/>
          <w:b/>
          <w:sz w:val="24"/>
          <w:szCs w:val="24"/>
        </w:rPr>
      </w:pPr>
    </w:p>
    <w:p w14:paraId="608C3A3B" w14:textId="77777777" w:rsidR="0077381E" w:rsidRPr="00C411AC" w:rsidRDefault="0077381E" w:rsidP="0077381E">
      <w:pPr>
        <w:pStyle w:val="Paragrafoelenco"/>
        <w:widowControl/>
        <w:numPr>
          <w:ilvl w:val="0"/>
          <w:numId w:val="7"/>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il Decreto Legislativo del 15 settembre 2017 n. 147 che ha introdotto una misura nazio</w:t>
      </w:r>
      <w:r w:rsidR="00095305">
        <w:rPr>
          <w:rFonts w:asciiTheme="minorHAnsi" w:eastAsiaTheme="minorHAnsi" w:hAnsiTheme="minorHAnsi" w:cstheme="minorHAnsi"/>
          <w:sz w:val="24"/>
          <w:szCs w:val="24"/>
        </w:rPr>
        <w:t>nale di contrasto alla povertà;</w:t>
      </w:r>
    </w:p>
    <w:p w14:paraId="7EA2D540" w14:textId="77777777" w:rsidR="0077381E" w:rsidRPr="00C411AC" w:rsidRDefault="00095305" w:rsidP="0077381E">
      <w:pPr>
        <w:pStyle w:val="Paragrafoelenco"/>
        <w:widowControl/>
        <w:numPr>
          <w:ilvl w:val="0"/>
          <w:numId w:val="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77381E" w:rsidRPr="00C411AC">
        <w:rPr>
          <w:rFonts w:asciiTheme="minorHAnsi" w:eastAsiaTheme="minorHAnsi" w:hAnsiTheme="minorHAnsi" w:cstheme="minorHAnsi"/>
          <w:sz w:val="24"/>
          <w:szCs w:val="24"/>
        </w:rPr>
        <w:t xml:space="preserve">'articolo 7, comma 9 del suddetto decreto </w:t>
      </w:r>
      <w:r>
        <w:rPr>
          <w:rFonts w:asciiTheme="minorHAnsi" w:eastAsiaTheme="minorHAnsi" w:hAnsiTheme="minorHAnsi" w:cstheme="minorHAnsi"/>
          <w:sz w:val="24"/>
          <w:szCs w:val="24"/>
        </w:rPr>
        <w:t xml:space="preserve">di </w:t>
      </w:r>
      <w:r w:rsidR="0077381E" w:rsidRPr="00C411AC">
        <w:rPr>
          <w:rFonts w:asciiTheme="minorHAnsi" w:eastAsiaTheme="minorHAnsi" w:hAnsiTheme="minorHAnsi" w:cstheme="minorHAnsi"/>
          <w:sz w:val="24"/>
          <w:szCs w:val="24"/>
        </w:rPr>
        <w:t>determina che, nell’ambito della quota del Fondo Povertà, viene riservato un ammontare pari a 20 milioni di euro annui, a decorrere dall’anno 2018, per interventi e servizi in favore di persone in condizione di povertà estrema e senza dimora;</w:t>
      </w:r>
    </w:p>
    <w:p w14:paraId="47DC0710" w14:textId="77777777" w:rsidR="0077381E" w:rsidRPr="00C411AC" w:rsidRDefault="00095305" w:rsidP="0077381E">
      <w:pPr>
        <w:pStyle w:val="Paragrafoelenco"/>
        <w:widowControl/>
        <w:numPr>
          <w:ilvl w:val="0"/>
          <w:numId w:val="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i</w:t>
      </w:r>
      <w:r w:rsidR="0077381E" w:rsidRPr="00C411AC">
        <w:rPr>
          <w:rFonts w:asciiTheme="minorHAnsi" w:eastAsiaTheme="minorHAnsi" w:hAnsiTheme="minorHAnsi" w:cstheme="minorHAnsi"/>
          <w:sz w:val="24"/>
          <w:szCs w:val="24"/>
        </w:rPr>
        <w:t xml:space="preserve">l Decreto Ministeriale del 18 maggio 2018, n. 155 del Ministro del Lavoro e delle Politiche Sociali di concerto con il Ministro dell’Economia e delle Finanze che stabilisce i criteri di riparto del Fondo per la lotta alla povertà e all’esclusione sociale e adotta il Piano per gli interventi e i servizi sociali di contrasto alla povertà; le risorse assegnate - per una quota parte - sono finalizzate al finanziamento degli interventi e dei servizi a favore delle persone in condizione di povertà estrema e senza dimora e vengono trasferite dallo Stato alle Regioni che hanno proceduto a selezionare un numero limitato di Ambiti territoriali, </w:t>
      </w:r>
      <w:r w:rsidR="0077381E" w:rsidRPr="00C411AC">
        <w:rPr>
          <w:rFonts w:asciiTheme="minorHAnsi" w:eastAsiaTheme="minorHAnsi" w:hAnsiTheme="minorHAnsi" w:cstheme="minorHAnsi"/>
          <w:sz w:val="24"/>
          <w:szCs w:val="24"/>
        </w:rPr>
        <w:lastRenderedPageBreak/>
        <w:t xml:space="preserve">previamente identificati sulla base della particolare concentrazione rilevata o stimata di persone senza dimora, ai quali ripartire e trasferire le risorse. </w:t>
      </w:r>
    </w:p>
    <w:p w14:paraId="5F07D2BE" w14:textId="77777777" w:rsidR="0077381E" w:rsidRPr="00C411AC" w:rsidRDefault="00095305" w:rsidP="0077381E">
      <w:pPr>
        <w:pStyle w:val="Paragrafoelenco"/>
        <w:widowControl/>
        <w:numPr>
          <w:ilvl w:val="0"/>
          <w:numId w:val="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77381E" w:rsidRPr="00C411AC">
        <w:rPr>
          <w:rFonts w:asciiTheme="minorHAnsi" w:eastAsiaTheme="minorHAnsi" w:hAnsiTheme="minorHAnsi" w:cstheme="minorHAnsi"/>
          <w:sz w:val="24"/>
          <w:szCs w:val="24"/>
        </w:rPr>
        <w:t xml:space="preserve">’articolo 5, comma 1 del d.m. n. 155 secondo cui le persone beneficiarie di tali interventi sono coloro che: </w:t>
      </w:r>
    </w:p>
    <w:p w14:paraId="4A2CAC5F" w14:textId="77777777" w:rsidR="0077381E" w:rsidRPr="00C411AC" w:rsidRDefault="0077381E" w:rsidP="0077381E">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vivono in strada o in sistemazioni di fortuna; </w:t>
      </w:r>
    </w:p>
    <w:p w14:paraId="2EDDA130" w14:textId="77777777" w:rsidR="0077381E" w:rsidRPr="00C411AC" w:rsidRDefault="0077381E" w:rsidP="0077381E">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ricorrono a dormitori o strutture di accoglienza notturna; </w:t>
      </w:r>
    </w:p>
    <w:p w14:paraId="077D7EC4" w14:textId="77777777" w:rsidR="0077381E" w:rsidRPr="00C411AC" w:rsidRDefault="0077381E" w:rsidP="0077381E">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sono ospiti di strutture, anche per soggiorni di lunga durata, per persone senza dimora; </w:t>
      </w:r>
    </w:p>
    <w:p w14:paraId="7474CDE3" w14:textId="77777777" w:rsidR="00ED58EF" w:rsidRPr="00C411AC" w:rsidRDefault="0077381E" w:rsidP="0077381E">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sono in procinto di uscire da strutture di protezione, cura o detenzione, e non dispongono di una soluzione abitativa.</w:t>
      </w:r>
    </w:p>
    <w:p w14:paraId="400B6F82" w14:textId="77777777" w:rsidR="00E716EC" w:rsidRDefault="00E716EC">
      <w:pPr>
        <w:pStyle w:val="Titolo11"/>
        <w:ind w:left="21" w:right="16"/>
        <w:jc w:val="center"/>
        <w:rPr>
          <w:rFonts w:asciiTheme="minorHAnsi" w:hAnsiTheme="minorHAnsi" w:cstheme="minorHAnsi"/>
          <w:spacing w:val="-2"/>
          <w:w w:val="90"/>
          <w:sz w:val="24"/>
          <w:szCs w:val="24"/>
        </w:rPr>
      </w:pPr>
    </w:p>
    <w:p w14:paraId="11C19363" w14:textId="77777777" w:rsidR="00ED58EF" w:rsidRPr="00C411AC" w:rsidRDefault="0077381E">
      <w:pPr>
        <w:pStyle w:val="Titolo11"/>
        <w:ind w:left="21" w:right="16"/>
        <w:jc w:val="center"/>
        <w:rPr>
          <w:rFonts w:asciiTheme="minorHAnsi" w:hAnsiTheme="minorHAnsi" w:cstheme="minorHAnsi"/>
          <w:sz w:val="24"/>
          <w:szCs w:val="24"/>
        </w:rPr>
      </w:pPr>
      <w:r w:rsidRPr="00C411AC">
        <w:rPr>
          <w:rFonts w:asciiTheme="minorHAnsi" w:hAnsiTheme="minorHAnsi" w:cstheme="minorHAnsi"/>
          <w:spacing w:val="-2"/>
          <w:w w:val="90"/>
          <w:sz w:val="24"/>
          <w:szCs w:val="24"/>
        </w:rPr>
        <w:t>VISTE</w:t>
      </w:r>
    </w:p>
    <w:p w14:paraId="4A40098B" w14:textId="77777777" w:rsidR="00ED58EF" w:rsidRPr="00C411AC" w:rsidRDefault="00ED58EF">
      <w:pPr>
        <w:pStyle w:val="Corpotesto"/>
        <w:spacing w:before="18"/>
        <w:jc w:val="left"/>
        <w:rPr>
          <w:rFonts w:asciiTheme="minorHAnsi" w:hAnsiTheme="minorHAnsi" w:cstheme="minorHAnsi"/>
          <w:b/>
          <w:sz w:val="24"/>
          <w:szCs w:val="24"/>
        </w:rPr>
      </w:pPr>
    </w:p>
    <w:p w14:paraId="15BAE567" w14:textId="77777777" w:rsidR="00ED58EF" w:rsidRPr="00C411AC" w:rsidRDefault="00095305" w:rsidP="00B6521C">
      <w:pPr>
        <w:pStyle w:val="Paragrafoelenco"/>
        <w:widowControl/>
        <w:numPr>
          <w:ilvl w:val="0"/>
          <w:numId w:val="10"/>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B6521C" w:rsidRPr="00C411AC">
        <w:rPr>
          <w:rFonts w:asciiTheme="minorHAnsi" w:eastAsiaTheme="minorHAnsi" w:hAnsiTheme="minorHAnsi" w:cstheme="minorHAnsi"/>
          <w:sz w:val="24"/>
          <w:szCs w:val="24"/>
        </w:rPr>
        <w:t>a DGR 662/2018 “Adempimenti riguardanti il d.lg n. 147/2017 e successivi decreti ministeriali attuativi in materia di contrasto alla povertà e linee di sviluppo regionali” che individua le priorità di intervento a livello regionale.</w:t>
      </w:r>
    </w:p>
    <w:p w14:paraId="3DFF53F8" w14:textId="77777777" w:rsidR="00B6521C" w:rsidRPr="00C411AC" w:rsidRDefault="00095305" w:rsidP="00B6521C">
      <w:pPr>
        <w:pStyle w:val="Paragrafoelenco"/>
        <w:widowControl/>
        <w:numPr>
          <w:ilvl w:val="0"/>
          <w:numId w:val="10"/>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B6521C" w:rsidRPr="00C411AC">
        <w:rPr>
          <w:rFonts w:asciiTheme="minorHAnsi" w:eastAsiaTheme="minorHAnsi" w:hAnsiTheme="minorHAnsi" w:cstheme="minorHAnsi"/>
          <w:sz w:val="24"/>
          <w:szCs w:val="24"/>
        </w:rPr>
        <w:t>a DGR 987/2018 “Promozione di interventi e servizi a favore delle persone in condizione di povertà estrema e senza dimora in attuazione del d.m. 18 maggio 2018 n.155/18 e le “Linee di sviluppo delle politiche regionali di prevenzione e contrasto alla povertà 2018/2020”.</w:t>
      </w:r>
    </w:p>
    <w:p w14:paraId="074529BD" w14:textId="77777777" w:rsidR="00B6521C" w:rsidRPr="00C411AC" w:rsidRDefault="00095305" w:rsidP="00B6521C">
      <w:pPr>
        <w:pStyle w:val="Paragrafoelenco"/>
        <w:widowControl/>
        <w:numPr>
          <w:ilvl w:val="0"/>
          <w:numId w:val="10"/>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B6521C" w:rsidRPr="00C411AC">
        <w:rPr>
          <w:rFonts w:asciiTheme="minorHAnsi" w:eastAsiaTheme="minorHAnsi" w:hAnsiTheme="minorHAnsi" w:cstheme="minorHAnsi"/>
          <w:sz w:val="24"/>
          <w:szCs w:val="24"/>
        </w:rPr>
        <w:t>a DGR 3152/2020 "Fondo povertà annualità 2019: aggiornamento della DGR n. 662 del 16 ottobre 2018 Adempimenti riguardanti il d.lgs. n. 147/2017 e successivi decreti ministeriali attuativi in materia di contrasto alla povertà e linee di sviluppo delle politiche regionali” Regione Lombardia conferma le scelte già effettuate con i provvedimenti attuativi sopra citati</w:t>
      </w:r>
    </w:p>
    <w:p w14:paraId="035EE692" w14:textId="77777777" w:rsidR="00B6521C" w:rsidRPr="00C411AC" w:rsidRDefault="00095305" w:rsidP="00B6521C">
      <w:pPr>
        <w:pStyle w:val="Paragrafoelenco"/>
        <w:widowControl/>
        <w:numPr>
          <w:ilvl w:val="0"/>
          <w:numId w:val="10"/>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B6521C" w:rsidRPr="00C411AC">
        <w:rPr>
          <w:rFonts w:asciiTheme="minorHAnsi" w:eastAsiaTheme="minorHAnsi" w:hAnsiTheme="minorHAnsi" w:cstheme="minorHAnsi"/>
          <w:sz w:val="24"/>
          <w:szCs w:val="24"/>
        </w:rPr>
        <w:t>e Linee di indirizzo per il contrasto alla grave emarginazione adulta in Italia a cura del Ministero del lavoro e delle politiche sociali, Direzione Generale per l’Inclusione e le Politiche Sociali del 5 novembre 2015.</w:t>
      </w:r>
    </w:p>
    <w:p w14:paraId="6AC01746" w14:textId="77777777" w:rsidR="00B6521C" w:rsidRPr="00C411AC" w:rsidRDefault="00095305" w:rsidP="00B6521C">
      <w:pPr>
        <w:pStyle w:val="Paragrafoelenco"/>
        <w:widowControl/>
        <w:numPr>
          <w:ilvl w:val="0"/>
          <w:numId w:val="10"/>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B6521C" w:rsidRPr="00C411AC">
        <w:rPr>
          <w:rFonts w:asciiTheme="minorHAnsi" w:eastAsiaTheme="minorHAnsi" w:hAnsiTheme="minorHAnsi" w:cstheme="minorHAnsi"/>
          <w:sz w:val="24"/>
          <w:szCs w:val="24"/>
        </w:rPr>
        <w:t>e Linee Guida per l’impiego della “Quota Povertà Estrema del Fondo Povertà” – annualità 2018, destinata al finanziamento di interventi e servizi in favore di persone in condizione di povertà estrema e senza dimora, di cui all’articolo 7, comma 9, del decreto legislativo n. 147 del 15 settembre 2017.</w:t>
      </w:r>
    </w:p>
    <w:p w14:paraId="6649C706" w14:textId="77777777" w:rsidR="00B6521C" w:rsidRPr="00C411AC" w:rsidRDefault="00B6521C" w:rsidP="00B6521C">
      <w:pPr>
        <w:widowControl/>
        <w:adjustRightInd w:val="0"/>
        <w:rPr>
          <w:rFonts w:asciiTheme="minorHAnsi" w:hAnsiTheme="minorHAnsi" w:cstheme="minorHAnsi"/>
          <w:sz w:val="24"/>
          <w:szCs w:val="24"/>
        </w:rPr>
      </w:pPr>
    </w:p>
    <w:p w14:paraId="37650EEA" w14:textId="77777777" w:rsidR="00B6521C" w:rsidRPr="00C411AC" w:rsidRDefault="00B6521C" w:rsidP="00B6521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Dato atto che le Linee Guida prevedono la possibilità di effettuare interventi di pronto intervento sociale</w:t>
      </w:r>
      <w:r w:rsidR="00095305">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quali la distribuzione di beni di prima necessità e di altri beni materiali nell'ambito di progetti di accompagnamento all'autonomia e che tali azioni possono essere realizzate anche tramite </w:t>
      </w:r>
      <w:r w:rsidR="00095305">
        <w:rPr>
          <w:rFonts w:asciiTheme="minorHAnsi" w:eastAsiaTheme="minorHAnsi" w:hAnsiTheme="minorHAnsi" w:cstheme="minorHAnsi"/>
          <w:sz w:val="24"/>
          <w:szCs w:val="24"/>
        </w:rPr>
        <w:t>convenzionamento con soggetti terzi</w:t>
      </w:r>
      <w:r w:rsidRPr="00C411AC">
        <w:rPr>
          <w:rFonts w:asciiTheme="minorHAnsi" w:eastAsiaTheme="minorHAnsi" w:hAnsiTheme="minorHAnsi" w:cstheme="minorHAnsi"/>
          <w:sz w:val="24"/>
          <w:szCs w:val="24"/>
        </w:rPr>
        <w:t xml:space="preserve"> che operano sul territorio.</w:t>
      </w:r>
    </w:p>
    <w:p w14:paraId="3AFA09C4" w14:textId="77777777" w:rsidR="00B6521C" w:rsidRPr="00C411AC" w:rsidRDefault="00B6521C" w:rsidP="00B6521C">
      <w:pPr>
        <w:widowControl/>
        <w:adjustRightInd w:val="0"/>
        <w:rPr>
          <w:rFonts w:asciiTheme="minorHAnsi" w:eastAsiaTheme="minorHAnsi" w:hAnsiTheme="minorHAnsi" w:cstheme="minorHAnsi"/>
          <w:sz w:val="24"/>
          <w:szCs w:val="24"/>
        </w:rPr>
      </w:pPr>
    </w:p>
    <w:p w14:paraId="2555671E" w14:textId="7426C3B6" w:rsidR="00B6521C" w:rsidRPr="00C411AC" w:rsidRDefault="00B6521C" w:rsidP="00B6521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Visto l'Avviso pubblico per l’acquisizione di manifestazione di interesse da parte di organizzazioni di volontariato e associazioni di promozione sociale per la realizzazione di interventi e servizi a favore di </w:t>
      </w:r>
      <w:r w:rsidRPr="00C411AC">
        <w:rPr>
          <w:rFonts w:asciiTheme="minorHAnsi" w:eastAsiaTheme="minorHAnsi" w:hAnsiTheme="minorHAnsi" w:cstheme="minorHAnsi"/>
          <w:sz w:val="24"/>
          <w:szCs w:val="24"/>
        </w:rPr>
        <w:lastRenderedPageBreak/>
        <w:t>persone in condizione di povertà estrema e senza dimora ai sensi art. 7 comma 9 decreto legislativo n. 147/17 e del decreto n. 55/2018 - ANNUALITÀ 2018 (CUP C71H18000110001), ANNUALITÀ 2019 (CUP C71H19000060001) E ANNUALITÀ 2020 (CUPC71H20000070001)</w:t>
      </w:r>
      <w:r w:rsidR="006C3F1D">
        <w:rPr>
          <w:rFonts w:asciiTheme="minorHAnsi" w:eastAsiaTheme="minorHAnsi" w:hAnsiTheme="minorHAnsi" w:cstheme="minorHAnsi"/>
          <w:sz w:val="24"/>
          <w:szCs w:val="24"/>
        </w:rPr>
        <w:t xml:space="preserve"> </w:t>
      </w:r>
      <w:r w:rsidRPr="00C411AC">
        <w:rPr>
          <w:rFonts w:asciiTheme="minorHAnsi" w:eastAsiaTheme="minorHAnsi" w:hAnsiTheme="minorHAnsi" w:cstheme="minorHAnsi"/>
          <w:sz w:val="24"/>
          <w:szCs w:val="24"/>
        </w:rPr>
        <w:t xml:space="preserve">pubblicato in data </w:t>
      </w:r>
      <w:r w:rsidR="006C3F1D">
        <w:rPr>
          <w:rFonts w:asciiTheme="minorHAnsi" w:eastAsiaTheme="minorHAnsi" w:hAnsiTheme="minorHAnsi" w:cstheme="minorHAnsi"/>
          <w:sz w:val="24"/>
          <w:szCs w:val="24"/>
        </w:rPr>
        <w:t>29/02/2024</w:t>
      </w:r>
      <w:r w:rsidRPr="0076274C">
        <w:rPr>
          <w:rFonts w:asciiTheme="minorHAnsi" w:eastAsiaTheme="minorHAnsi" w:hAnsiTheme="minorHAnsi" w:cstheme="minorHAnsi"/>
          <w:sz w:val="24"/>
          <w:szCs w:val="24"/>
        </w:rPr>
        <w:t xml:space="preserve"> d</w:t>
      </w:r>
      <w:r w:rsidRPr="00C411AC">
        <w:rPr>
          <w:rFonts w:asciiTheme="minorHAnsi" w:eastAsiaTheme="minorHAnsi" w:hAnsiTheme="minorHAnsi" w:cstheme="minorHAnsi"/>
          <w:sz w:val="24"/>
          <w:szCs w:val="24"/>
        </w:rPr>
        <w:t>al Comune di Lecce, Comune capofila dell’Ambito territoriale Sociale di Lecce.</w:t>
      </w:r>
    </w:p>
    <w:p w14:paraId="5861A53E" w14:textId="77777777" w:rsidR="00B6521C" w:rsidRPr="00C411AC" w:rsidRDefault="00B6521C" w:rsidP="00B6521C">
      <w:pPr>
        <w:widowControl/>
        <w:adjustRightInd w:val="0"/>
        <w:rPr>
          <w:rFonts w:asciiTheme="minorHAnsi" w:eastAsiaTheme="minorHAnsi" w:hAnsiTheme="minorHAnsi" w:cstheme="minorHAnsi"/>
          <w:sz w:val="24"/>
          <w:szCs w:val="24"/>
        </w:rPr>
      </w:pPr>
    </w:p>
    <w:p w14:paraId="7EDB8FFC" w14:textId="5A1A8F0D" w:rsidR="00B370BF" w:rsidRPr="00C411AC" w:rsidRDefault="00B370BF" w:rsidP="00B370BF">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Vist</w:t>
      </w:r>
      <w:r>
        <w:rPr>
          <w:rFonts w:asciiTheme="minorHAnsi" w:eastAsiaTheme="minorHAnsi" w:hAnsiTheme="minorHAnsi" w:cstheme="minorHAnsi"/>
          <w:sz w:val="24"/>
          <w:szCs w:val="24"/>
        </w:rPr>
        <w:t>a la riapertura dei termini di presentazione della domanda</w:t>
      </w:r>
      <w:r w:rsidRPr="00C411AC">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di partecipazione all</w:t>
      </w:r>
      <w:r w:rsidRPr="00C411AC">
        <w:rPr>
          <w:rFonts w:asciiTheme="minorHAnsi" w:eastAsiaTheme="minorHAnsi" w:hAnsiTheme="minorHAnsi" w:cstheme="minorHAnsi"/>
          <w:sz w:val="24"/>
          <w:szCs w:val="24"/>
        </w:rPr>
        <w:t>'Avviso pubblico per l’acquisizione di manifestazione di interesse da parte di organizzazioni di volontariato e associazioni di promozione sociale per la realizzazione di interventi e servizi a favore di persone in condizione di povertà estrema e senza dimora ai sensi art. 7 comma 9 decreto legislativo n. 147/17 e del decreto n. 55/2018 - ANNUALITÀ 2018 (CUP C71H18000110001), ANNUALITÀ 2019 (CUP C71H19000060001) E ANNUALITÀ 2020 (CUPC71H20000070001)</w:t>
      </w:r>
      <w:r>
        <w:rPr>
          <w:rFonts w:asciiTheme="minorHAnsi" w:eastAsiaTheme="minorHAnsi" w:hAnsiTheme="minorHAnsi" w:cstheme="minorHAnsi"/>
          <w:sz w:val="24"/>
          <w:szCs w:val="24"/>
        </w:rPr>
        <w:t xml:space="preserve"> </w:t>
      </w:r>
      <w:r w:rsidRPr="00C411AC">
        <w:rPr>
          <w:rFonts w:asciiTheme="minorHAnsi" w:eastAsiaTheme="minorHAnsi" w:hAnsiTheme="minorHAnsi" w:cstheme="minorHAnsi"/>
          <w:sz w:val="24"/>
          <w:szCs w:val="24"/>
        </w:rPr>
        <w:t xml:space="preserve">pubblicato in data </w:t>
      </w:r>
      <w:r>
        <w:rPr>
          <w:rFonts w:asciiTheme="minorHAnsi" w:eastAsiaTheme="minorHAnsi" w:hAnsiTheme="minorHAnsi" w:cstheme="minorHAnsi"/>
          <w:sz w:val="24"/>
          <w:szCs w:val="24"/>
        </w:rPr>
        <w:t>2</w:t>
      </w:r>
      <w:r>
        <w:rPr>
          <w:rFonts w:asciiTheme="minorHAnsi" w:eastAsiaTheme="minorHAnsi" w:hAnsiTheme="minorHAnsi" w:cstheme="minorHAnsi"/>
          <w:sz w:val="24"/>
          <w:szCs w:val="24"/>
        </w:rPr>
        <w:t>4</w:t>
      </w:r>
      <w:r>
        <w:rPr>
          <w:rFonts w:asciiTheme="minorHAnsi" w:eastAsiaTheme="minorHAnsi" w:hAnsiTheme="minorHAnsi" w:cstheme="minorHAnsi"/>
          <w:sz w:val="24"/>
          <w:szCs w:val="24"/>
        </w:rPr>
        <w:t>/</w:t>
      </w:r>
      <w:r>
        <w:rPr>
          <w:rFonts w:asciiTheme="minorHAnsi" w:eastAsiaTheme="minorHAnsi" w:hAnsiTheme="minorHAnsi" w:cstheme="minorHAnsi"/>
          <w:sz w:val="24"/>
          <w:szCs w:val="24"/>
        </w:rPr>
        <w:t>10</w:t>
      </w:r>
      <w:r>
        <w:rPr>
          <w:rFonts w:asciiTheme="minorHAnsi" w:eastAsiaTheme="minorHAnsi" w:hAnsiTheme="minorHAnsi" w:cstheme="minorHAnsi"/>
          <w:sz w:val="24"/>
          <w:szCs w:val="24"/>
        </w:rPr>
        <w:t>/2024</w:t>
      </w:r>
      <w:r w:rsidRPr="0076274C">
        <w:rPr>
          <w:rFonts w:asciiTheme="minorHAnsi" w:eastAsiaTheme="minorHAnsi" w:hAnsiTheme="minorHAnsi" w:cstheme="minorHAnsi"/>
          <w:sz w:val="24"/>
          <w:szCs w:val="24"/>
        </w:rPr>
        <w:t xml:space="preserve"> d</w:t>
      </w:r>
      <w:r w:rsidRPr="00C411AC">
        <w:rPr>
          <w:rFonts w:asciiTheme="minorHAnsi" w:eastAsiaTheme="minorHAnsi" w:hAnsiTheme="minorHAnsi" w:cstheme="minorHAnsi"/>
          <w:sz w:val="24"/>
          <w:szCs w:val="24"/>
        </w:rPr>
        <w:t>al Comune di Lecce, Comune capofila dell’Ambito territoriale Sociale di Lecce.</w:t>
      </w:r>
    </w:p>
    <w:p w14:paraId="70D6E351" w14:textId="77777777" w:rsidR="00B370BF" w:rsidRDefault="00B370BF" w:rsidP="00B6521C">
      <w:pPr>
        <w:widowControl/>
        <w:adjustRightInd w:val="0"/>
        <w:jc w:val="both"/>
        <w:rPr>
          <w:rFonts w:asciiTheme="minorHAnsi" w:eastAsiaTheme="minorHAnsi" w:hAnsiTheme="minorHAnsi" w:cstheme="minorHAnsi"/>
          <w:sz w:val="24"/>
          <w:szCs w:val="24"/>
        </w:rPr>
      </w:pPr>
    </w:p>
    <w:p w14:paraId="350D0FF8" w14:textId="79EEEDB7" w:rsidR="00B6521C" w:rsidRPr="00C411AC" w:rsidRDefault="00B6521C" w:rsidP="00B6521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Considerate le risultanze dell'Avviso pubblico per l’acquisizione di manifestazione di interesse da parte di organizzazioni di volontariato e associazioni di promozione sociale per la realizzazione di interventi e servizi a favore di persone in condizione di povertà estrema e senza dimora ai sensi art. 7 comma 9 decreto legislativo n. 147/17 e del decreto n. 55/2018 - ANNUALITÀ 2018 (CUP C71H18000110001), ANNUALITÀ 2019 (CUP C71H19000060001) E ANNUALITÀ 2020 (CUPC71H20000070001), come da determinazione </w:t>
      </w:r>
      <w:r w:rsidRPr="0076274C">
        <w:rPr>
          <w:rFonts w:asciiTheme="minorHAnsi" w:eastAsiaTheme="minorHAnsi" w:hAnsiTheme="minorHAnsi" w:cstheme="minorHAnsi"/>
          <w:sz w:val="24"/>
          <w:szCs w:val="24"/>
        </w:rPr>
        <w:t xml:space="preserve">n. </w:t>
      </w:r>
      <w:r w:rsidR="00B370BF">
        <w:rPr>
          <w:rFonts w:asciiTheme="minorHAnsi" w:eastAsiaTheme="minorHAnsi" w:hAnsiTheme="minorHAnsi" w:cstheme="minorHAnsi"/>
          <w:sz w:val="24"/>
          <w:szCs w:val="24"/>
        </w:rPr>
        <w:t>_____</w:t>
      </w:r>
      <w:r w:rsidRPr="0076274C">
        <w:rPr>
          <w:rFonts w:asciiTheme="minorHAnsi" w:eastAsiaTheme="minorHAnsi" w:hAnsiTheme="minorHAnsi" w:cstheme="minorHAnsi"/>
          <w:sz w:val="24"/>
          <w:szCs w:val="24"/>
        </w:rPr>
        <w:t xml:space="preserve"> del </w:t>
      </w:r>
      <w:r w:rsidR="00B370BF">
        <w:rPr>
          <w:rFonts w:asciiTheme="minorHAnsi" w:eastAsiaTheme="minorHAnsi" w:hAnsiTheme="minorHAnsi" w:cstheme="minorHAnsi"/>
          <w:sz w:val="24"/>
          <w:szCs w:val="24"/>
        </w:rPr>
        <w:t>__</w:t>
      </w:r>
      <w:r w:rsidR="006C3F1D">
        <w:rPr>
          <w:rFonts w:asciiTheme="minorHAnsi" w:eastAsiaTheme="minorHAnsi" w:hAnsiTheme="minorHAnsi" w:cstheme="minorHAnsi"/>
          <w:sz w:val="24"/>
          <w:szCs w:val="24"/>
        </w:rPr>
        <w:t>/</w:t>
      </w:r>
      <w:r w:rsidR="00B370BF">
        <w:rPr>
          <w:rFonts w:asciiTheme="minorHAnsi" w:eastAsiaTheme="minorHAnsi" w:hAnsiTheme="minorHAnsi" w:cstheme="minorHAnsi"/>
          <w:sz w:val="24"/>
          <w:szCs w:val="24"/>
        </w:rPr>
        <w:t>__</w:t>
      </w:r>
      <w:r w:rsidR="006C3F1D">
        <w:rPr>
          <w:rFonts w:asciiTheme="minorHAnsi" w:eastAsiaTheme="minorHAnsi" w:hAnsiTheme="minorHAnsi" w:cstheme="minorHAnsi"/>
          <w:sz w:val="24"/>
          <w:szCs w:val="24"/>
        </w:rPr>
        <w:t>/202</w:t>
      </w:r>
      <w:r w:rsidR="00B370BF">
        <w:rPr>
          <w:rFonts w:asciiTheme="minorHAnsi" w:eastAsiaTheme="minorHAnsi" w:hAnsiTheme="minorHAnsi" w:cstheme="minorHAnsi"/>
          <w:sz w:val="24"/>
          <w:szCs w:val="24"/>
        </w:rPr>
        <w:t>_</w:t>
      </w:r>
      <w:r w:rsidR="006C3F1D">
        <w:rPr>
          <w:rFonts w:asciiTheme="minorHAnsi" w:eastAsiaTheme="minorHAnsi" w:hAnsiTheme="minorHAnsi" w:cstheme="minorHAnsi"/>
          <w:sz w:val="24"/>
          <w:szCs w:val="24"/>
        </w:rPr>
        <w:t>;</w:t>
      </w:r>
    </w:p>
    <w:p w14:paraId="512A6BC5" w14:textId="77777777" w:rsidR="00B6521C" w:rsidRPr="00C411AC" w:rsidRDefault="00B6521C" w:rsidP="00B6521C">
      <w:pPr>
        <w:widowControl/>
        <w:adjustRightInd w:val="0"/>
        <w:rPr>
          <w:rFonts w:asciiTheme="minorHAnsi" w:eastAsiaTheme="minorHAnsi" w:hAnsiTheme="minorHAnsi" w:cstheme="minorHAnsi"/>
          <w:sz w:val="24"/>
          <w:szCs w:val="24"/>
        </w:rPr>
      </w:pPr>
    </w:p>
    <w:p w14:paraId="637533C4" w14:textId="062A600A" w:rsidR="00ED58EF" w:rsidRPr="00C411AC" w:rsidRDefault="00B6521C" w:rsidP="00B6521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Vista la Determinazione dirigenziale n. </w:t>
      </w:r>
      <w:r w:rsidR="004834A7">
        <w:rPr>
          <w:rFonts w:asciiTheme="minorHAnsi" w:eastAsiaTheme="minorHAnsi" w:hAnsiTheme="minorHAnsi" w:cstheme="minorHAnsi"/>
          <w:sz w:val="24"/>
          <w:szCs w:val="24"/>
        </w:rPr>
        <w:t>542</w:t>
      </w:r>
      <w:r w:rsidRPr="0076274C">
        <w:rPr>
          <w:rFonts w:asciiTheme="minorHAnsi" w:eastAsiaTheme="minorHAnsi" w:hAnsiTheme="minorHAnsi" w:cstheme="minorHAnsi"/>
          <w:sz w:val="24"/>
          <w:szCs w:val="24"/>
        </w:rPr>
        <w:t xml:space="preserve"> del </w:t>
      </w:r>
      <w:r w:rsidR="004834A7">
        <w:rPr>
          <w:rFonts w:asciiTheme="minorHAnsi" w:eastAsiaTheme="minorHAnsi" w:hAnsiTheme="minorHAnsi" w:cstheme="minorHAnsi"/>
          <w:sz w:val="24"/>
          <w:szCs w:val="24"/>
        </w:rPr>
        <w:t>23</w:t>
      </w:r>
      <w:r w:rsidR="0076274C" w:rsidRPr="0076274C">
        <w:rPr>
          <w:rFonts w:asciiTheme="minorHAnsi" w:eastAsiaTheme="minorHAnsi" w:hAnsiTheme="minorHAnsi" w:cstheme="minorHAnsi"/>
          <w:sz w:val="24"/>
          <w:szCs w:val="24"/>
        </w:rPr>
        <w:t>/</w:t>
      </w:r>
      <w:r w:rsidR="004834A7">
        <w:rPr>
          <w:rFonts w:asciiTheme="minorHAnsi" w:eastAsiaTheme="minorHAnsi" w:hAnsiTheme="minorHAnsi" w:cstheme="minorHAnsi"/>
          <w:sz w:val="24"/>
          <w:szCs w:val="24"/>
        </w:rPr>
        <w:t>02</w:t>
      </w:r>
      <w:r w:rsidR="0076274C" w:rsidRPr="0076274C">
        <w:rPr>
          <w:rFonts w:asciiTheme="minorHAnsi" w:eastAsiaTheme="minorHAnsi" w:hAnsiTheme="minorHAnsi" w:cstheme="minorHAnsi"/>
          <w:sz w:val="24"/>
          <w:szCs w:val="24"/>
        </w:rPr>
        <w:t>/</w:t>
      </w:r>
      <w:r w:rsidR="004834A7">
        <w:rPr>
          <w:rFonts w:asciiTheme="minorHAnsi" w:eastAsiaTheme="minorHAnsi" w:hAnsiTheme="minorHAnsi" w:cstheme="minorHAnsi"/>
          <w:sz w:val="24"/>
          <w:szCs w:val="24"/>
        </w:rPr>
        <w:t>2024</w:t>
      </w:r>
      <w:r w:rsidRPr="00C411AC">
        <w:rPr>
          <w:rFonts w:asciiTheme="minorHAnsi" w:eastAsiaTheme="minorHAnsi" w:hAnsiTheme="minorHAnsi" w:cstheme="minorHAnsi"/>
          <w:sz w:val="24"/>
          <w:szCs w:val="24"/>
        </w:rPr>
        <w:t xml:space="preserve"> che ha approvato il presente accordo di collaborazione tra l’Ambito Territoriale Sociale di Lecce, in qualità di capofila dell'Ambito Territoriale e le Associazione ammesse al finanziamento che hanno presentato la propria candidatura all'Avviso pubblico per l’acquisizione di manifestazione di interesse.</w:t>
      </w:r>
    </w:p>
    <w:p w14:paraId="224FBFD2" w14:textId="77777777" w:rsidR="00B6521C" w:rsidRPr="00C411AC" w:rsidRDefault="00B6521C" w:rsidP="00B6521C">
      <w:pPr>
        <w:widowControl/>
        <w:adjustRightInd w:val="0"/>
        <w:jc w:val="both"/>
        <w:rPr>
          <w:rFonts w:asciiTheme="minorHAnsi" w:eastAsiaTheme="minorHAnsi" w:hAnsiTheme="minorHAnsi" w:cstheme="minorHAnsi"/>
          <w:sz w:val="24"/>
          <w:szCs w:val="24"/>
        </w:rPr>
      </w:pPr>
    </w:p>
    <w:p w14:paraId="687E980E" w14:textId="77777777" w:rsidR="00B6521C" w:rsidRPr="00C411AC" w:rsidRDefault="00B6521C" w:rsidP="00B6521C">
      <w:pPr>
        <w:widowControl/>
        <w:adjustRightInd w:val="0"/>
        <w:jc w:val="center"/>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SI CONVIENE E SI STIPULA QUANTO SEGUE:</w:t>
      </w:r>
    </w:p>
    <w:p w14:paraId="5B9C36D6" w14:textId="77777777" w:rsidR="00B6521C" w:rsidRPr="00C411AC" w:rsidRDefault="00B6521C" w:rsidP="00B6521C">
      <w:pPr>
        <w:widowControl/>
        <w:adjustRightInd w:val="0"/>
        <w:rPr>
          <w:rFonts w:asciiTheme="minorHAnsi" w:eastAsiaTheme="minorHAnsi" w:hAnsiTheme="minorHAnsi" w:cstheme="minorHAnsi"/>
          <w:b/>
          <w:bCs/>
          <w:sz w:val="24"/>
          <w:szCs w:val="24"/>
        </w:rPr>
      </w:pPr>
    </w:p>
    <w:p w14:paraId="12F0A336" w14:textId="77777777" w:rsidR="00B6521C" w:rsidRPr="00C411AC" w:rsidRDefault="00B6521C" w:rsidP="00B6521C">
      <w:pPr>
        <w:widowControl/>
        <w:adjustRightInd w:val="0"/>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1 OGGETTO DELL’ACCORDO</w:t>
      </w:r>
    </w:p>
    <w:p w14:paraId="34B1FE93" w14:textId="22B3246B" w:rsidR="0018191D" w:rsidRPr="00C411AC" w:rsidRDefault="00B6521C" w:rsidP="0018191D">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Oggetto dell’accordo è il sostegno e l'erogazione degli interventi previsti </w:t>
      </w:r>
      <w:r w:rsidR="00BB2ABD">
        <w:rPr>
          <w:rFonts w:asciiTheme="minorHAnsi" w:eastAsiaTheme="minorHAnsi" w:hAnsiTheme="minorHAnsi" w:cstheme="minorHAnsi"/>
          <w:sz w:val="24"/>
          <w:szCs w:val="24"/>
        </w:rPr>
        <w:t xml:space="preserve">dalla scheda n. 23 del Piano di Zona 2022-2024 dell’ATS di Lecce, “Rete per il sostegno materiale”, che mira al perseguimento del maggior grado di inclusione possibile, anche attraverso l’ausili di servizi e interventi di bassa soglia. Come previsto </w:t>
      </w:r>
      <w:r w:rsidR="0018191D" w:rsidRPr="00C411AC">
        <w:rPr>
          <w:rFonts w:asciiTheme="minorHAnsi" w:eastAsiaTheme="minorHAnsi" w:hAnsiTheme="minorHAnsi" w:cstheme="minorHAnsi"/>
          <w:sz w:val="24"/>
          <w:szCs w:val="24"/>
        </w:rPr>
        <w:t xml:space="preserve">dal Decreto Ministeriale del 18 maggio 2018, n. 155 del Ministro del Lavoro e delle Politiche Sociali di concerto con il Ministro dell’Economia e delle Finanze articolo 5, comma 1, secondo cui le persone beneficiarie di tali interventi sono coloro che: </w:t>
      </w:r>
    </w:p>
    <w:p w14:paraId="2B800A78" w14:textId="77777777" w:rsidR="0018191D" w:rsidRPr="00C411AC" w:rsidRDefault="0018191D" w:rsidP="0018191D">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vivono in strada o in sistemazioni di fortuna; </w:t>
      </w:r>
    </w:p>
    <w:p w14:paraId="6A1E78DB" w14:textId="77777777" w:rsidR="0018191D" w:rsidRPr="00C411AC" w:rsidRDefault="0018191D" w:rsidP="0018191D">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ricorrono a dormitori o strutture di accoglienza notturna; </w:t>
      </w:r>
    </w:p>
    <w:p w14:paraId="2E0F4C8A" w14:textId="77777777" w:rsidR="0018191D" w:rsidRPr="00C411AC" w:rsidRDefault="0018191D" w:rsidP="0018191D">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sono ospiti di strutture, anche per soggiorni di lunga durata, per persone senza dimora; </w:t>
      </w:r>
    </w:p>
    <w:p w14:paraId="1BF821F4" w14:textId="77777777" w:rsidR="0018191D" w:rsidRPr="00C411AC" w:rsidRDefault="0018191D" w:rsidP="0018191D">
      <w:pPr>
        <w:pStyle w:val="Paragrafoelenco"/>
        <w:widowControl/>
        <w:numPr>
          <w:ilvl w:val="0"/>
          <w:numId w:val="8"/>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lastRenderedPageBreak/>
        <w:t>sono in procinto di uscire da strutture di protezione, cura o detenzione, e non dispongono di una soluzione abitativa.</w:t>
      </w:r>
    </w:p>
    <w:p w14:paraId="193B3CA0" w14:textId="77777777" w:rsidR="0018191D" w:rsidRPr="00C411AC" w:rsidRDefault="0018191D" w:rsidP="0018191D">
      <w:pPr>
        <w:pStyle w:val="Paragrafoelenco"/>
        <w:widowControl/>
        <w:adjustRightInd w:val="0"/>
        <w:ind w:left="1440" w:firstLine="0"/>
        <w:rPr>
          <w:rFonts w:asciiTheme="minorHAnsi" w:eastAsiaTheme="minorHAnsi" w:hAnsiTheme="minorHAnsi" w:cstheme="minorHAnsi"/>
          <w:sz w:val="24"/>
          <w:szCs w:val="24"/>
        </w:rPr>
      </w:pPr>
    </w:p>
    <w:p w14:paraId="10917555" w14:textId="77777777" w:rsidR="00947AFF" w:rsidRPr="00C411AC" w:rsidRDefault="00947AFF" w:rsidP="00947AFF">
      <w:pPr>
        <w:widowControl/>
        <w:adjustRightInd w:val="0"/>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 xml:space="preserve">ART. </w:t>
      </w:r>
      <w:r w:rsidR="001445F3" w:rsidRPr="00C411AC">
        <w:rPr>
          <w:rFonts w:asciiTheme="minorHAnsi" w:eastAsiaTheme="minorHAnsi" w:hAnsiTheme="minorHAnsi" w:cstheme="minorHAnsi"/>
          <w:b/>
          <w:bCs/>
          <w:sz w:val="24"/>
          <w:szCs w:val="24"/>
        </w:rPr>
        <w:t>2</w:t>
      </w:r>
      <w:r w:rsidRPr="00C411AC">
        <w:rPr>
          <w:rFonts w:asciiTheme="minorHAnsi" w:eastAsiaTheme="minorHAnsi" w:hAnsiTheme="minorHAnsi" w:cstheme="minorHAnsi"/>
          <w:b/>
          <w:bCs/>
          <w:sz w:val="24"/>
          <w:szCs w:val="24"/>
        </w:rPr>
        <w:t xml:space="preserve"> - IMPEGNI DELLE PARTI</w:t>
      </w:r>
    </w:p>
    <w:p w14:paraId="374F01FD" w14:textId="77777777" w:rsidR="00947AFF" w:rsidRPr="00C411AC" w:rsidRDefault="00947AFF" w:rsidP="00095305">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Le Parti si impegnano reciprocamente a uniformare i propri comportamenti, nelle relazioni derivanti dalla presente convenzione, al generale principio di correttezza e </w:t>
      </w:r>
      <w:r w:rsidR="00095305">
        <w:rPr>
          <w:rFonts w:asciiTheme="minorHAnsi" w:eastAsiaTheme="minorHAnsi" w:hAnsiTheme="minorHAnsi" w:cstheme="minorHAnsi"/>
          <w:sz w:val="24"/>
          <w:szCs w:val="24"/>
        </w:rPr>
        <w:t xml:space="preserve">buonafede, nonché a </w:t>
      </w:r>
      <w:r w:rsidRPr="00C411AC">
        <w:rPr>
          <w:rFonts w:asciiTheme="minorHAnsi" w:eastAsiaTheme="minorHAnsi" w:hAnsiTheme="minorHAnsi" w:cstheme="minorHAnsi"/>
          <w:sz w:val="24"/>
          <w:szCs w:val="24"/>
        </w:rPr>
        <w:t>salvaguardare e valorizzare la natura collaborativa del partenariato.</w:t>
      </w:r>
    </w:p>
    <w:p w14:paraId="6D0C2505" w14:textId="77777777" w:rsidR="00947AFF" w:rsidRPr="00C411AC" w:rsidRDefault="00947AFF" w:rsidP="001445F3">
      <w:pPr>
        <w:widowControl/>
        <w:adjustRightInd w:val="0"/>
        <w:jc w:val="both"/>
        <w:rPr>
          <w:rFonts w:asciiTheme="minorHAnsi" w:eastAsiaTheme="minorHAnsi" w:hAnsiTheme="minorHAnsi" w:cstheme="minorHAnsi"/>
          <w:sz w:val="24"/>
          <w:szCs w:val="24"/>
        </w:rPr>
      </w:pPr>
    </w:p>
    <w:p w14:paraId="05F5100E" w14:textId="77777777" w:rsidR="00947AFF" w:rsidRPr="00C411AC" w:rsidRDefault="00947AFF" w:rsidP="001445F3">
      <w:pPr>
        <w:widowControl/>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In particolare, le Associazioni si impegnano a:</w:t>
      </w:r>
    </w:p>
    <w:p w14:paraId="25759778"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gestire le attività progettate coerentemente al cronoprogramma indicato nel progetto;</w:t>
      </w:r>
    </w:p>
    <w:p w14:paraId="2B409AC8"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collaborare con l’Ufficio di Piano, i servizi sociali Comunali e gli altri attori della rete, anche nella costruzione dei percorsi da realizzare</w:t>
      </w:r>
      <w:r w:rsidR="00520219">
        <w:rPr>
          <w:rFonts w:asciiTheme="minorHAnsi" w:eastAsiaTheme="minorHAnsi" w:hAnsiTheme="minorHAnsi" w:cstheme="minorHAnsi"/>
          <w:sz w:val="24"/>
          <w:szCs w:val="24"/>
        </w:rPr>
        <w:t xml:space="preserve"> nei confronti degli utenti utili alla creazione di un unico progetto di presa in carico degli stessi e di circolarità delle informazioni</w:t>
      </w:r>
      <w:r w:rsidRPr="00C411AC">
        <w:rPr>
          <w:rFonts w:asciiTheme="minorHAnsi" w:eastAsiaTheme="minorHAnsi" w:hAnsiTheme="minorHAnsi" w:cstheme="minorHAnsi"/>
          <w:sz w:val="24"/>
          <w:szCs w:val="24"/>
        </w:rPr>
        <w:t>;</w:t>
      </w:r>
    </w:p>
    <w:p w14:paraId="687EA95E"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partecipare ai momenti di confronto e verifica indetti dal Comune di </w:t>
      </w:r>
      <w:r w:rsidR="00F92368" w:rsidRPr="00C411AC">
        <w:rPr>
          <w:rFonts w:asciiTheme="minorHAnsi" w:eastAsiaTheme="minorHAnsi" w:hAnsiTheme="minorHAnsi" w:cstheme="minorHAnsi"/>
          <w:sz w:val="24"/>
          <w:szCs w:val="24"/>
        </w:rPr>
        <w:t>Lecce, Capofila dell’Ambito Territoriale Sociale di Lecce</w:t>
      </w:r>
      <w:r w:rsidRPr="00C411AC">
        <w:rPr>
          <w:rFonts w:asciiTheme="minorHAnsi" w:eastAsiaTheme="minorHAnsi" w:hAnsiTheme="minorHAnsi" w:cstheme="minorHAnsi"/>
          <w:sz w:val="24"/>
          <w:szCs w:val="24"/>
        </w:rPr>
        <w:t>;</w:t>
      </w:r>
    </w:p>
    <w:p w14:paraId="5E347C9F" w14:textId="77777777" w:rsidR="00947AFF" w:rsidRPr="00C411AC" w:rsidRDefault="00F92368"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sviluppare e condividere con l’ATS di Lecce</w:t>
      </w:r>
      <w:r w:rsidR="00947AFF" w:rsidRPr="00C411AC">
        <w:rPr>
          <w:rFonts w:asciiTheme="minorHAnsi" w:eastAsiaTheme="minorHAnsi" w:hAnsiTheme="minorHAnsi" w:cstheme="minorHAnsi"/>
          <w:sz w:val="24"/>
          <w:szCs w:val="24"/>
        </w:rPr>
        <w:t xml:space="preserve"> il sistema di monitoraggio e valutaz</w:t>
      </w:r>
      <w:r w:rsidRPr="00C411AC">
        <w:rPr>
          <w:rFonts w:asciiTheme="minorHAnsi" w:eastAsiaTheme="minorHAnsi" w:hAnsiTheme="minorHAnsi" w:cstheme="minorHAnsi"/>
          <w:sz w:val="24"/>
          <w:szCs w:val="24"/>
        </w:rPr>
        <w:t>ione in itinere dei risultati e degli impatti del progetto;</w:t>
      </w:r>
    </w:p>
    <w:p w14:paraId="1E9DDB2C"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assicurare lo svolgimento delle attività oggetto della presente </w:t>
      </w:r>
      <w:r w:rsidR="00F92368" w:rsidRPr="00C411AC">
        <w:rPr>
          <w:rFonts w:asciiTheme="minorHAnsi" w:eastAsiaTheme="minorHAnsi" w:hAnsiTheme="minorHAnsi" w:cstheme="minorHAnsi"/>
          <w:sz w:val="24"/>
          <w:szCs w:val="24"/>
        </w:rPr>
        <w:t>Convenzione</w:t>
      </w:r>
      <w:r w:rsidRPr="00C411AC">
        <w:rPr>
          <w:rFonts w:asciiTheme="minorHAnsi" w:eastAsiaTheme="minorHAnsi" w:hAnsiTheme="minorHAnsi" w:cstheme="minorHAnsi"/>
          <w:sz w:val="24"/>
          <w:szCs w:val="24"/>
        </w:rPr>
        <w:t xml:space="preserve"> nel rispetto di tutte lenorme vigenti in materia di contratti di lavoro e sicurezza sui luoghi di lavoro, di tutti gli obblighiprevidenziali, assistenziali ed anti-infortunistici e di tutte le disposizioni di legge relativamenteall’utilizzo di volontari e collaboratori;</w:t>
      </w:r>
    </w:p>
    <w:p w14:paraId="28EDE0AE"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rispettare, nei confronti degli operatori a qualunque titolo</w:t>
      </w:r>
      <w:r w:rsidR="00F92368" w:rsidRPr="00C411AC">
        <w:rPr>
          <w:rFonts w:asciiTheme="minorHAnsi" w:eastAsiaTheme="minorHAnsi" w:hAnsiTheme="minorHAnsi" w:cstheme="minorHAnsi"/>
          <w:sz w:val="24"/>
          <w:szCs w:val="24"/>
        </w:rPr>
        <w:t xml:space="preserve"> impegnati nelle attività della progettazione approvata a seguito di partecipazione all’Avviso Pubblico</w:t>
      </w:r>
      <w:r w:rsidRPr="00C411AC">
        <w:rPr>
          <w:rFonts w:asciiTheme="minorHAnsi" w:eastAsiaTheme="minorHAnsi" w:hAnsiTheme="minorHAnsi" w:cstheme="minorHAnsi"/>
          <w:sz w:val="24"/>
          <w:szCs w:val="24"/>
        </w:rPr>
        <w:t>, tutte le norme previste dal CCNL di riferimento e</w:t>
      </w:r>
      <w:r w:rsidR="00F92368" w:rsidRPr="00C411AC">
        <w:rPr>
          <w:rFonts w:asciiTheme="minorHAnsi" w:eastAsiaTheme="minorHAnsi" w:hAnsiTheme="minorHAnsi" w:cstheme="minorHAnsi"/>
          <w:sz w:val="24"/>
          <w:szCs w:val="24"/>
        </w:rPr>
        <w:t xml:space="preserve"> dagli eventuali accordi locali </w:t>
      </w:r>
      <w:r w:rsidRPr="00C411AC">
        <w:rPr>
          <w:rFonts w:asciiTheme="minorHAnsi" w:eastAsiaTheme="minorHAnsi" w:hAnsiTheme="minorHAnsi" w:cstheme="minorHAnsi"/>
          <w:sz w:val="24"/>
          <w:szCs w:val="24"/>
        </w:rPr>
        <w:t>integrativi, garantendo il rispetto dei relativi livelli retributivi;</w:t>
      </w:r>
    </w:p>
    <w:p w14:paraId="48D147CE"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garantire che gli addetti impiegati nel progetto abbiano idonea copertura as</w:t>
      </w:r>
      <w:r w:rsidR="00F92368" w:rsidRPr="00C411AC">
        <w:rPr>
          <w:rFonts w:asciiTheme="minorHAnsi" w:eastAsiaTheme="minorHAnsi" w:hAnsiTheme="minorHAnsi" w:cstheme="minorHAnsi"/>
          <w:sz w:val="24"/>
          <w:szCs w:val="24"/>
        </w:rPr>
        <w:t xml:space="preserve">sicurativa contro gli infortuni </w:t>
      </w:r>
      <w:r w:rsidRPr="00C411AC">
        <w:rPr>
          <w:rFonts w:asciiTheme="minorHAnsi" w:eastAsiaTheme="minorHAnsi" w:hAnsiTheme="minorHAnsi" w:cstheme="minorHAnsi"/>
          <w:sz w:val="24"/>
          <w:szCs w:val="24"/>
        </w:rPr>
        <w:t>e le malattie connesse allo svolgimento delle attività stesse, nonché per</w:t>
      </w:r>
      <w:r w:rsidR="00F92368" w:rsidRPr="00C411AC">
        <w:rPr>
          <w:rFonts w:asciiTheme="minorHAnsi" w:eastAsiaTheme="minorHAnsi" w:hAnsiTheme="minorHAnsi" w:cstheme="minorHAnsi"/>
          <w:sz w:val="24"/>
          <w:szCs w:val="24"/>
        </w:rPr>
        <w:t xml:space="preserve"> la responsabilità civile verso </w:t>
      </w:r>
      <w:r w:rsidRPr="00C411AC">
        <w:rPr>
          <w:rFonts w:asciiTheme="minorHAnsi" w:eastAsiaTheme="minorHAnsi" w:hAnsiTheme="minorHAnsi" w:cstheme="minorHAnsi"/>
          <w:sz w:val="24"/>
          <w:szCs w:val="24"/>
        </w:rPr>
        <w:t>terzi, per qualsiasi evento o danno possa causarsi in conseguenza di ess</w:t>
      </w:r>
      <w:r w:rsidR="00F92368" w:rsidRPr="00C411AC">
        <w:rPr>
          <w:rFonts w:asciiTheme="minorHAnsi" w:eastAsiaTheme="minorHAnsi" w:hAnsiTheme="minorHAnsi" w:cstheme="minorHAnsi"/>
          <w:sz w:val="24"/>
          <w:szCs w:val="24"/>
        </w:rPr>
        <w:t xml:space="preserve">e, esonerando l’Amministrazione </w:t>
      </w:r>
      <w:r w:rsidRPr="00C411AC">
        <w:rPr>
          <w:rFonts w:asciiTheme="minorHAnsi" w:eastAsiaTheme="minorHAnsi" w:hAnsiTheme="minorHAnsi" w:cstheme="minorHAnsi"/>
          <w:sz w:val="24"/>
          <w:szCs w:val="24"/>
        </w:rPr>
        <w:t>da qualsiasi responsabilità per danno o incidenti (compresa morte) c</w:t>
      </w:r>
      <w:r w:rsidR="00F92368" w:rsidRPr="00C411AC">
        <w:rPr>
          <w:rFonts w:asciiTheme="minorHAnsi" w:eastAsiaTheme="minorHAnsi" w:hAnsiTheme="minorHAnsi" w:cstheme="minorHAnsi"/>
          <w:sz w:val="24"/>
          <w:szCs w:val="24"/>
        </w:rPr>
        <w:t xml:space="preserve">he, anche in itinere, dovessero </w:t>
      </w:r>
      <w:r w:rsidRPr="00C411AC">
        <w:rPr>
          <w:rFonts w:asciiTheme="minorHAnsi" w:eastAsiaTheme="minorHAnsi" w:hAnsiTheme="minorHAnsi" w:cstheme="minorHAnsi"/>
          <w:sz w:val="24"/>
          <w:szCs w:val="24"/>
        </w:rPr>
        <w:t>verificarsi a seguito dell’espletamento delle attività;</w:t>
      </w:r>
    </w:p>
    <w:p w14:paraId="1FBC8673"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impiegare, nello svolgimento delle attività, operatori in possesso dei requis</w:t>
      </w:r>
      <w:r w:rsidR="00F92368" w:rsidRPr="00C411AC">
        <w:rPr>
          <w:rFonts w:asciiTheme="minorHAnsi" w:eastAsiaTheme="minorHAnsi" w:hAnsiTheme="minorHAnsi" w:cstheme="minorHAnsi"/>
          <w:sz w:val="24"/>
          <w:szCs w:val="24"/>
        </w:rPr>
        <w:t xml:space="preserve">iti professionali adeguati allo </w:t>
      </w:r>
      <w:r w:rsidRPr="00C411AC">
        <w:rPr>
          <w:rFonts w:asciiTheme="minorHAnsi" w:eastAsiaTheme="minorHAnsi" w:hAnsiTheme="minorHAnsi" w:cstheme="minorHAnsi"/>
          <w:sz w:val="24"/>
          <w:szCs w:val="24"/>
        </w:rPr>
        <w:t>svolgimento delle attività stesse;</w:t>
      </w:r>
    </w:p>
    <w:p w14:paraId="1E7EB0BD"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assicurare lo svolgimento delle attività oggetto della presente </w:t>
      </w:r>
      <w:r w:rsidR="00F92368" w:rsidRPr="00C411AC">
        <w:rPr>
          <w:rFonts w:asciiTheme="minorHAnsi" w:eastAsiaTheme="minorHAnsi" w:hAnsiTheme="minorHAnsi" w:cstheme="minorHAnsi"/>
          <w:sz w:val="24"/>
          <w:szCs w:val="24"/>
        </w:rPr>
        <w:t>Convenzione</w:t>
      </w:r>
      <w:r w:rsidRPr="00C411AC">
        <w:rPr>
          <w:rFonts w:asciiTheme="minorHAnsi" w:eastAsiaTheme="minorHAnsi" w:hAnsiTheme="minorHAnsi" w:cstheme="minorHAnsi"/>
          <w:sz w:val="24"/>
          <w:szCs w:val="24"/>
        </w:rPr>
        <w:t xml:space="preserve"> nel rispetto di tutte le</w:t>
      </w:r>
    </w:p>
    <w:p w14:paraId="7D4EF6A8"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norme vigenti riguardanti il trattamento dei dati personali. Al riguardo, </w:t>
      </w:r>
      <w:r w:rsidR="00F92368" w:rsidRPr="00C411AC">
        <w:rPr>
          <w:rFonts w:asciiTheme="minorHAnsi" w:eastAsiaTheme="minorHAnsi" w:hAnsiTheme="minorHAnsi" w:cstheme="minorHAnsi"/>
          <w:sz w:val="24"/>
          <w:szCs w:val="24"/>
        </w:rPr>
        <w:t xml:space="preserve">in sede di sottoscrizione della convenzione, consegneranno all’Ufficio di Piano dell’ATS di Lecce, </w:t>
      </w:r>
      <w:r w:rsidRPr="00C411AC">
        <w:rPr>
          <w:rFonts w:asciiTheme="minorHAnsi" w:eastAsiaTheme="minorHAnsi" w:hAnsiTheme="minorHAnsi" w:cstheme="minorHAnsi"/>
          <w:sz w:val="24"/>
          <w:szCs w:val="24"/>
        </w:rPr>
        <w:t>apposita fo</w:t>
      </w:r>
      <w:r w:rsidR="00F92368" w:rsidRPr="00C411AC">
        <w:rPr>
          <w:rFonts w:asciiTheme="minorHAnsi" w:eastAsiaTheme="minorHAnsi" w:hAnsiTheme="minorHAnsi" w:cstheme="minorHAnsi"/>
          <w:sz w:val="24"/>
          <w:szCs w:val="24"/>
        </w:rPr>
        <w:t xml:space="preserve">rmale comunicazione relativa </w:t>
      </w:r>
      <w:r w:rsidR="00F92368" w:rsidRPr="00F45215">
        <w:rPr>
          <w:rFonts w:asciiTheme="minorHAnsi" w:eastAsiaTheme="minorHAnsi" w:hAnsiTheme="minorHAnsi" w:cstheme="minorHAnsi"/>
          <w:sz w:val="24"/>
          <w:szCs w:val="24"/>
        </w:rPr>
        <w:t xml:space="preserve">al </w:t>
      </w:r>
      <w:r w:rsidRPr="00F45215">
        <w:rPr>
          <w:rFonts w:asciiTheme="minorHAnsi" w:eastAsiaTheme="minorHAnsi" w:hAnsiTheme="minorHAnsi" w:cstheme="minorHAnsi"/>
          <w:sz w:val="24"/>
          <w:szCs w:val="24"/>
        </w:rPr>
        <w:t xml:space="preserve">proprio </w:t>
      </w:r>
      <w:r w:rsidR="00A02E23" w:rsidRPr="00F45215">
        <w:rPr>
          <w:rFonts w:asciiTheme="minorHAnsi" w:eastAsiaTheme="minorHAnsi" w:hAnsiTheme="minorHAnsi" w:cstheme="minorHAnsi"/>
          <w:sz w:val="24"/>
          <w:szCs w:val="24"/>
        </w:rPr>
        <w:t>personale</w:t>
      </w:r>
      <w:r w:rsidR="0000708D" w:rsidRPr="00F45215">
        <w:rPr>
          <w:rFonts w:asciiTheme="minorHAnsi" w:eastAsiaTheme="minorHAnsi" w:hAnsiTheme="minorHAnsi" w:cstheme="minorHAnsi"/>
          <w:sz w:val="24"/>
          <w:szCs w:val="24"/>
        </w:rPr>
        <w:t xml:space="preserve"> </w:t>
      </w:r>
      <w:r w:rsidR="00A02E23" w:rsidRPr="00F45215">
        <w:rPr>
          <w:rFonts w:asciiTheme="minorHAnsi" w:eastAsiaTheme="minorHAnsi" w:hAnsiTheme="minorHAnsi" w:cstheme="minorHAnsi"/>
          <w:sz w:val="24"/>
          <w:szCs w:val="24"/>
        </w:rPr>
        <w:t>Autorizzato al</w:t>
      </w:r>
      <w:r w:rsidRPr="00F45215">
        <w:rPr>
          <w:rFonts w:asciiTheme="minorHAnsi" w:eastAsiaTheme="minorHAnsi" w:hAnsiTheme="minorHAnsi" w:cstheme="minorHAnsi"/>
          <w:sz w:val="24"/>
          <w:szCs w:val="24"/>
        </w:rPr>
        <w:t xml:space="preserve"> trattamento dei dati, impegna</w:t>
      </w:r>
      <w:r w:rsidR="00F92368" w:rsidRPr="00F45215">
        <w:rPr>
          <w:rFonts w:asciiTheme="minorHAnsi" w:eastAsiaTheme="minorHAnsi" w:hAnsiTheme="minorHAnsi" w:cstheme="minorHAnsi"/>
          <w:sz w:val="24"/>
          <w:szCs w:val="24"/>
        </w:rPr>
        <w:t xml:space="preserve">ndosi a comunicare </w:t>
      </w:r>
      <w:r w:rsidRPr="00F45215">
        <w:rPr>
          <w:rFonts w:asciiTheme="minorHAnsi" w:eastAsiaTheme="minorHAnsi" w:hAnsiTheme="minorHAnsi" w:cstheme="minorHAnsi"/>
          <w:sz w:val="24"/>
          <w:szCs w:val="24"/>
        </w:rPr>
        <w:t>tempestivamente</w:t>
      </w:r>
      <w:r w:rsidRPr="00C411AC">
        <w:rPr>
          <w:rFonts w:asciiTheme="minorHAnsi" w:eastAsiaTheme="minorHAnsi" w:hAnsiTheme="minorHAnsi" w:cstheme="minorHAnsi"/>
          <w:sz w:val="24"/>
          <w:szCs w:val="24"/>
        </w:rPr>
        <w:t xml:space="preserve"> all’Amministrazione ogni eventuale </w:t>
      </w:r>
      <w:r w:rsidRPr="00C411AC">
        <w:rPr>
          <w:rFonts w:asciiTheme="minorHAnsi" w:eastAsiaTheme="minorHAnsi" w:hAnsiTheme="minorHAnsi" w:cstheme="minorHAnsi"/>
          <w:sz w:val="24"/>
          <w:szCs w:val="24"/>
        </w:rPr>
        <w:lastRenderedPageBreak/>
        <w:t>successiva va</w:t>
      </w:r>
      <w:r w:rsidR="00F92368" w:rsidRPr="00C411AC">
        <w:rPr>
          <w:rFonts w:asciiTheme="minorHAnsi" w:eastAsiaTheme="minorHAnsi" w:hAnsiTheme="minorHAnsi" w:cstheme="minorHAnsi"/>
          <w:sz w:val="24"/>
          <w:szCs w:val="24"/>
        </w:rPr>
        <w:t xml:space="preserve">riazione. Gli Enti partner sono </w:t>
      </w:r>
      <w:r w:rsidRPr="00C411AC">
        <w:rPr>
          <w:rFonts w:asciiTheme="minorHAnsi" w:eastAsiaTheme="minorHAnsi" w:hAnsiTheme="minorHAnsi" w:cstheme="minorHAnsi"/>
          <w:sz w:val="24"/>
          <w:szCs w:val="24"/>
        </w:rPr>
        <w:t>responsabili dell’osservanza degli obblighi di riservatezza di cui al presen</w:t>
      </w:r>
      <w:r w:rsidR="00F92368" w:rsidRPr="00C411AC">
        <w:rPr>
          <w:rFonts w:asciiTheme="minorHAnsi" w:eastAsiaTheme="minorHAnsi" w:hAnsiTheme="minorHAnsi" w:cstheme="minorHAnsi"/>
          <w:sz w:val="24"/>
          <w:szCs w:val="24"/>
        </w:rPr>
        <w:t xml:space="preserve">te articolo da parte dei propri </w:t>
      </w:r>
      <w:r w:rsidRPr="00C411AC">
        <w:rPr>
          <w:rFonts w:asciiTheme="minorHAnsi" w:eastAsiaTheme="minorHAnsi" w:hAnsiTheme="minorHAnsi" w:cstheme="minorHAnsi"/>
          <w:sz w:val="24"/>
          <w:szCs w:val="24"/>
        </w:rPr>
        <w:t>dipendenti e/o dei consulenti o altri operatori di cui dovesse avvalers</w:t>
      </w:r>
      <w:r w:rsidR="00F92368" w:rsidRPr="00C411AC">
        <w:rPr>
          <w:rFonts w:asciiTheme="minorHAnsi" w:eastAsiaTheme="minorHAnsi" w:hAnsiTheme="minorHAnsi" w:cstheme="minorHAnsi"/>
          <w:sz w:val="24"/>
          <w:szCs w:val="24"/>
        </w:rPr>
        <w:t xml:space="preserve">i a qualunque titolo. Tutti gli </w:t>
      </w:r>
      <w:r w:rsidRPr="00C411AC">
        <w:rPr>
          <w:rFonts w:asciiTheme="minorHAnsi" w:eastAsiaTheme="minorHAnsi" w:hAnsiTheme="minorHAnsi" w:cstheme="minorHAnsi"/>
          <w:sz w:val="24"/>
          <w:szCs w:val="24"/>
        </w:rPr>
        <w:t>obblighi in materia di riservatezza dovranno ess</w:t>
      </w:r>
      <w:r w:rsidR="00F92368" w:rsidRPr="00C411AC">
        <w:rPr>
          <w:rFonts w:asciiTheme="minorHAnsi" w:eastAsiaTheme="minorHAnsi" w:hAnsiTheme="minorHAnsi" w:cstheme="minorHAnsi"/>
          <w:sz w:val="24"/>
          <w:szCs w:val="24"/>
        </w:rPr>
        <w:t xml:space="preserve">ere rispettati anche in caso di </w:t>
      </w:r>
      <w:r w:rsidRPr="00C411AC">
        <w:rPr>
          <w:rFonts w:asciiTheme="minorHAnsi" w:eastAsiaTheme="minorHAnsi" w:hAnsiTheme="minorHAnsi" w:cstheme="minorHAnsi"/>
          <w:sz w:val="24"/>
          <w:szCs w:val="24"/>
        </w:rPr>
        <w:t xml:space="preserve">cessazione dei rapporti inessere con </w:t>
      </w:r>
      <w:r w:rsidR="00F92368" w:rsidRPr="00C411AC">
        <w:rPr>
          <w:rFonts w:asciiTheme="minorHAnsi" w:eastAsiaTheme="minorHAnsi" w:hAnsiTheme="minorHAnsi" w:cstheme="minorHAnsi"/>
          <w:sz w:val="24"/>
          <w:szCs w:val="24"/>
        </w:rPr>
        <w:t>l’ATS di Lecce</w:t>
      </w:r>
      <w:r w:rsidRPr="00C411AC">
        <w:rPr>
          <w:rFonts w:asciiTheme="minorHAnsi" w:eastAsiaTheme="minorHAnsi" w:hAnsiTheme="minorHAnsi" w:cstheme="minorHAnsi"/>
          <w:sz w:val="24"/>
          <w:szCs w:val="24"/>
        </w:rPr>
        <w:t xml:space="preserve"> e comunque per i cinque anni successivi alla cessazione di efficacia dellaconvenzione;</w:t>
      </w:r>
    </w:p>
    <w:p w14:paraId="59598D7B"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confermare all’amministrazione procedente, almeno 10 giorni prima dell’av</w:t>
      </w:r>
      <w:r w:rsidR="00F92368" w:rsidRPr="00C411AC">
        <w:rPr>
          <w:rFonts w:asciiTheme="minorHAnsi" w:eastAsiaTheme="minorHAnsi" w:hAnsiTheme="minorHAnsi" w:cstheme="minorHAnsi"/>
          <w:sz w:val="24"/>
          <w:szCs w:val="24"/>
        </w:rPr>
        <w:t>vio delle attività previste dal progetto</w:t>
      </w:r>
      <w:r w:rsidRPr="00C411AC">
        <w:rPr>
          <w:rFonts w:asciiTheme="minorHAnsi" w:eastAsiaTheme="minorHAnsi" w:hAnsiTheme="minorHAnsi" w:cstheme="minorHAnsi"/>
          <w:sz w:val="24"/>
          <w:szCs w:val="24"/>
        </w:rPr>
        <w:t>, il nominativo</w:t>
      </w:r>
      <w:r w:rsidR="00F92368" w:rsidRPr="00C411AC">
        <w:rPr>
          <w:rFonts w:asciiTheme="minorHAnsi" w:eastAsiaTheme="minorHAnsi" w:hAnsiTheme="minorHAnsi" w:cstheme="minorHAnsi"/>
          <w:sz w:val="24"/>
          <w:szCs w:val="24"/>
        </w:rPr>
        <w:t xml:space="preserve"> e i recapiti telefonici (fisso </w:t>
      </w:r>
      <w:r w:rsidRPr="00C411AC">
        <w:rPr>
          <w:rFonts w:asciiTheme="minorHAnsi" w:eastAsiaTheme="minorHAnsi" w:hAnsiTheme="minorHAnsi" w:cstheme="minorHAnsi"/>
          <w:sz w:val="24"/>
          <w:szCs w:val="24"/>
        </w:rPr>
        <w:t>e cellulare) di un Referente Responsabile che parteciperà, in nome e per conto dell’</w:t>
      </w:r>
      <w:r w:rsidR="00F92368" w:rsidRPr="00C411AC">
        <w:rPr>
          <w:rFonts w:asciiTheme="minorHAnsi" w:eastAsiaTheme="minorHAnsi" w:hAnsiTheme="minorHAnsi" w:cstheme="minorHAnsi"/>
          <w:sz w:val="24"/>
          <w:szCs w:val="24"/>
        </w:rPr>
        <w:t>Associazione o dell’aggregato</w:t>
      </w:r>
      <w:r w:rsidRPr="00C411AC">
        <w:rPr>
          <w:rFonts w:asciiTheme="minorHAnsi" w:eastAsiaTheme="minorHAnsi" w:hAnsiTheme="minorHAnsi" w:cstheme="minorHAnsi"/>
          <w:sz w:val="24"/>
          <w:szCs w:val="24"/>
        </w:rPr>
        <w:t xml:space="preserve">, a tutti gli incontri </w:t>
      </w:r>
      <w:r w:rsidR="00F92368" w:rsidRPr="00C411AC">
        <w:rPr>
          <w:rFonts w:asciiTheme="minorHAnsi" w:eastAsiaTheme="minorHAnsi" w:hAnsiTheme="minorHAnsi" w:cstheme="minorHAnsi"/>
          <w:sz w:val="24"/>
          <w:szCs w:val="24"/>
        </w:rPr>
        <w:t>organizzati dall’Ambito territoriale Sociale di Lecce;</w:t>
      </w:r>
    </w:p>
    <w:p w14:paraId="5B958AAA" w14:textId="77777777" w:rsidR="00F92368" w:rsidRPr="00C411AC" w:rsidRDefault="00F92368" w:rsidP="001445F3">
      <w:pPr>
        <w:widowControl/>
        <w:adjustRightInd w:val="0"/>
        <w:jc w:val="both"/>
        <w:rPr>
          <w:rFonts w:asciiTheme="minorHAnsi" w:eastAsia="ArialMT" w:hAnsiTheme="minorHAnsi" w:cstheme="minorHAnsi"/>
          <w:sz w:val="24"/>
          <w:szCs w:val="24"/>
        </w:rPr>
      </w:pPr>
    </w:p>
    <w:p w14:paraId="12F57394" w14:textId="77777777" w:rsidR="00947AFF" w:rsidRPr="00C411AC" w:rsidRDefault="00947AFF" w:rsidP="001445F3">
      <w:pPr>
        <w:widowControl/>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Il Comune</w:t>
      </w:r>
      <w:r w:rsidR="00F92368" w:rsidRPr="00C411AC">
        <w:rPr>
          <w:rFonts w:asciiTheme="minorHAnsi" w:eastAsiaTheme="minorHAnsi" w:hAnsiTheme="minorHAnsi" w:cstheme="minorHAnsi"/>
          <w:sz w:val="24"/>
          <w:szCs w:val="24"/>
        </w:rPr>
        <w:t xml:space="preserve"> di Lecce, capofila dell’ATS di Lecce</w:t>
      </w:r>
      <w:r w:rsidRPr="00C411AC">
        <w:rPr>
          <w:rFonts w:asciiTheme="minorHAnsi" w:eastAsiaTheme="minorHAnsi" w:hAnsiTheme="minorHAnsi" w:cstheme="minorHAnsi"/>
          <w:sz w:val="24"/>
          <w:szCs w:val="24"/>
        </w:rPr>
        <w:t>, attraverso la sua struttura tecnica, amministrativa e operativa, si impegna a:</w:t>
      </w:r>
    </w:p>
    <w:p w14:paraId="6D5FA3BE"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sostenere le proposte innovative/migliorative che, in sede di </w:t>
      </w:r>
      <w:r w:rsidR="001445F3" w:rsidRPr="00C411AC">
        <w:rPr>
          <w:rFonts w:asciiTheme="minorHAnsi" w:eastAsiaTheme="minorHAnsi" w:hAnsiTheme="minorHAnsi" w:cstheme="minorHAnsi"/>
          <w:sz w:val="24"/>
          <w:szCs w:val="24"/>
        </w:rPr>
        <w:t>attuazione del progetto presentato</w:t>
      </w:r>
      <w:r w:rsidRPr="00C411AC">
        <w:rPr>
          <w:rFonts w:asciiTheme="minorHAnsi" w:eastAsiaTheme="minorHAnsi" w:hAnsiTheme="minorHAnsi" w:cstheme="minorHAnsi"/>
          <w:sz w:val="24"/>
          <w:szCs w:val="24"/>
        </w:rPr>
        <w:t>, verranno di volta in volta considerate necessarie o utili al perseguimento degli obiettivigenerali;</w:t>
      </w:r>
    </w:p>
    <w:p w14:paraId="0919ABF5"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presidiare stabilmente, con i propri referenti, gli ambiti istituzionali/ammi</w:t>
      </w:r>
      <w:r w:rsidR="001445F3" w:rsidRPr="00C411AC">
        <w:rPr>
          <w:rFonts w:asciiTheme="minorHAnsi" w:eastAsiaTheme="minorHAnsi" w:hAnsiTheme="minorHAnsi" w:cstheme="minorHAnsi"/>
          <w:sz w:val="24"/>
          <w:szCs w:val="24"/>
        </w:rPr>
        <w:t xml:space="preserve">nistrativi e </w:t>
      </w:r>
      <w:r w:rsidR="00F92368" w:rsidRPr="00C411AC">
        <w:rPr>
          <w:rFonts w:asciiTheme="minorHAnsi" w:eastAsiaTheme="minorHAnsi" w:hAnsiTheme="minorHAnsi" w:cstheme="minorHAnsi"/>
          <w:sz w:val="24"/>
          <w:szCs w:val="24"/>
        </w:rPr>
        <w:t xml:space="preserve">tecnico/gestionali </w:t>
      </w:r>
      <w:r w:rsidRPr="00C411AC">
        <w:rPr>
          <w:rFonts w:asciiTheme="minorHAnsi" w:eastAsiaTheme="minorHAnsi" w:hAnsiTheme="minorHAnsi" w:cstheme="minorHAnsi"/>
          <w:sz w:val="24"/>
          <w:szCs w:val="24"/>
        </w:rPr>
        <w:t xml:space="preserve">previsti per </w:t>
      </w:r>
      <w:r w:rsidR="001445F3" w:rsidRPr="00C411AC">
        <w:rPr>
          <w:rFonts w:asciiTheme="minorHAnsi" w:eastAsiaTheme="minorHAnsi" w:hAnsiTheme="minorHAnsi" w:cstheme="minorHAnsi"/>
          <w:sz w:val="24"/>
          <w:szCs w:val="24"/>
        </w:rPr>
        <w:t>l’attuazione della</w:t>
      </w:r>
      <w:r w:rsidR="00F92368" w:rsidRPr="00C411AC">
        <w:rPr>
          <w:rFonts w:asciiTheme="minorHAnsi" w:eastAsiaTheme="minorHAnsi" w:hAnsiTheme="minorHAnsi" w:cstheme="minorHAnsi"/>
          <w:sz w:val="24"/>
          <w:szCs w:val="24"/>
        </w:rPr>
        <w:t>progettazione presentata dall’Associ</w:t>
      </w:r>
      <w:r w:rsidR="001445F3" w:rsidRPr="00C411AC">
        <w:rPr>
          <w:rFonts w:asciiTheme="minorHAnsi" w:eastAsiaTheme="minorHAnsi" w:hAnsiTheme="minorHAnsi" w:cstheme="minorHAnsi"/>
          <w:sz w:val="24"/>
          <w:szCs w:val="24"/>
        </w:rPr>
        <w:t>a</w:t>
      </w:r>
      <w:r w:rsidR="00F92368" w:rsidRPr="00C411AC">
        <w:rPr>
          <w:rFonts w:asciiTheme="minorHAnsi" w:eastAsiaTheme="minorHAnsi" w:hAnsiTheme="minorHAnsi" w:cstheme="minorHAnsi"/>
          <w:sz w:val="24"/>
          <w:szCs w:val="24"/>
        </w:rPr>
        <w:t>zione</w:t>
      </w:r>
      <w:r w:rsidRPr="00C411AC">
        <w:rPr>
          <w:rFonts w:asciiTheme="minorHAnsi" w:eastAsiaTheme="minorHAnsi" w:hAnsiTheme="minorHAnsi" w:cstheme="minorHAnsi"/>
          <w:sz w:val="24"/>
          <w:szCs w:val="24"/>
        </w:rPr>
        <w:t>;</w:t>
      </w:r>
    </w:p>
    <w:p w14:paraId="38E69A44" w14:textId="77777777" w:rsidR="00947AFF" w:rsidRPr="00C411AC" w:rsidRDefault="00947AFF" w:rsidP="001445F3">
      <w:pPr>
        <w:pStyle w:val="Paragrafoelenco"/>
        <w:widowControl/>
        <w:numPr>
          <w:ilvl w:val="0"/>
          <w:numId w:val="14"/>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garantire, in caso di necessità e attraverso proprio personale dedicato, un supporto orientativo e/oinformativo volto a favorire una responsabile co</w:t>
      </w:r>
      <w:r w:rsidR="001445F3" w:rsidRPr="00C411AC">
        <w:rPr>
          <w:rFonts w:asciiTheme="minorHAnsi" w:eastAsiaTheme="minorHAnsi" w:hAnsiTheme="minorHAnsi" w:cstheme="minorHAnsi"/>
          <w:sz w:val="24"/>
          <w:szCs w:val="24"/>
        </w:rPr>
        <w:t xml:space="preserve">llaborazione in armonia con gli </w:t>
      </w:r>
      <w:r w:rsidRPr="00C411AC">
        <w:rPr>
          <w:rFonts w:asciiTheme="minorHAnsi" w:eastAsiaTheme="minorHAnsi" w:hAnsiTheme="minorHAnsi" w:cstheme="minorHAnsi"/>
          <w:sz w:val="24"/>
          <w:szCs w:val="24"/>
        </w:rPr>
        <w:t>obiettivi della presenteConvenzione.</w:t>
      </w:r>
    </w:p>
    <w:p w14:paraId="01B8E864" w14:textId="77777777" w:rsidR="001445F3" w:rsidRPr="00C411AC" w:rsidRDefault="001445F3" w:rsidP="0018191D">
      <w:pPr>
        <w:widowControl/>
        <w:adjustRightInd w:val="0"/>
        <w:rPr>
          <w:rFonts w:asciiTheme="minorHAnsi" w:eastAsiaTheme="minorHAnsi" w:hAnsiTheme="minorHAnsi" w:cstheme="minorHAnsi"/>
          <w:b/>
          <w:bCs/>
          <w:sz w:val="24"/>
          <w:szCs w:val="24"/>
        </w:rPr>
      </w:pPr>
    </w:p>
    <w:p w14:paraId="2DB7F4F5" w14:textId="77777777" w:rsidR="00B6521C" w:rsidRPr="00C411AC" w:rsidRDefault="001445F3" w:rsidP="0018191D">
      <w:pPr>
        <w:widowControl/>
        <w:adjustRightInd w:val="0"/>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3</w:t>
      </w:r>
      <w:r w:rsidR="00B6521C" w:rsidRPr="00C411AC">
        <w:rPr>
          <w:rFonts w:asciiTheme="minorHAnsi" w:eastAsiaTheme="minorHAnsi" w:hAnsiTheme="minorHAnsi" w:cstheme="minorHAnsi"/>
          <w:b/>
          <w:bCs/>
          <w:sz w:val="24"/>
          <w:szCs w:val="24"/>
        </w:rPr>
        <w:t xml:space="preserve"> DURATA DELL’ACCORDO</w:t>
      </w:r>
    </w:p>
    <w:p w14:paraId="053D306E" w14:textId="77777777" w:rsidR="00ED58EF" w:rsidRPr="00C411AC" w:rsidRDefault="00B6521C" w:rsidP="0018191D">
      <w:pPr>
        <w:widowControl/>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Il presente accordo ha validità</w:t>
      </w:r>
      <w:r w:rsidR="002146E3" w:rsidRPr="00C411AC">
        <w:rPr>
          <w:rFonts w:asciiTheme="minorHAnsi" w:eastAsiaTheme="minorHAnsi" w:hAnsiTheme="minorHAnsi" w:cstheme="minorHAnsi"/>
          <w:sz w:val="24"/>
          <w:szCs w:val="24"/>
        </w:rPr>
        <w:t xml:space="preserve"> dalla sottoscrizione della presente e</w:t>
      </w:r>
      <w:r w:rsidRPr="00C411AC">
        <w:rPr>
          <w:rFonts w:asciiTheme="minorHAnsi" w:eastAsiaTheme="minorHAnsi" w:hAnsiTheme="minorHAnsi" w:cstheme="minorHAnsi"/>
          <w:sz w:val="24"/>
          <w:szCs w:val="24"/>
        </w:rPr>
        <w:t xml:space="preserve"> fino al 3</w:t>
      </w:r>
      <w:r w:rsidR="0018191D" w:rsidRPr="00C411AC">
        <w:rPr>
          <w:rFonts w:asciiTheme="minorHAnsi" w:eastAsiaTheme="minorHAnsi" w:hAnsiTheme="minorHAnsi" w:cstheme="minorHAnsi"/>
          <w:sz w:val="24"/>
          <w:szCs w:val="24"/>
        </w:rPr>
        <w:t>1 Dicembre del 2025</w:t>
      </w:r>
      <w:r w:rsidRPr="00C411AC">
        <w:rPr>
          <w:rFonts w:asciiTheme="minorHAnsi" w:eastAsiaTheme="minorHAnsi" w:hAnsiTheme="minorHAnsi" w:cstheme="minorHAnsi"/>
          <w:sz w:val="24"/>
          <w:szCs w:val="24"/>
        </w:rPr>
        <w:t>. Lo stess</w:t>
      </w:r>
      <w:r w:rsidR="0018191D" w:rsidRPr="00C411AC">
        <w:rPr>
          <w:rFonts w:asciiTheme="minorHAnsi" w:eastAsiaTheme="minorHAnsi" w:hAnsiTheme="minorHAnsi" w:cstheme="minorHAnsi"/>
          <w:sz w:val="24"/>
          <w:szCs w:val="24"/>
        </w:rPr>
        <w:t xml:space="preserve">o potrà essere rinnovato con il </w:t>
      </w:r>
      <w:r w:rsidRPr="00C411AC">
        <w:rPr>
          <w:rFonts w:asciiTheme="minorHAnsi" w:eastAsiaTheme="minorHAnsi" w:hAnsiTheme="minorHAnsi" w:cstheme="minorHAnsi"/>
          <w:sz w:val="24"/>
          <w:szCs w:val="24"/>
        </w:rPr>
        <w:t>consenso scritto dei contraenti.</w:t>
      </w:r>
    </w:p>
    <w:p w14:paraId="177792C7" w14:textId="77777777" w:rsidR="0018191D" w:rsidRPr="00C411AC" w:rsidRDefault="0018191D" w:rsidP="0018191D">
      <w:pPr>
        <w:widowControl/>
        <w:adjustRightInd w:val="0"/>
        <w:rPr>
          <w:rFonts w:asciiTheme="minorHAnsi" w:eastAsiaTheme="minorHAnsi" w:hAnsiTheme="minorHAnsi" w:cstheme="minorHAnsi"/>
          <w:sz w:val="24"/>
          <w:szCs w:val="24"/>
        </w:rPr>
      </w:pPr>
    </w:p>
    <w:p w14:paraId="61469337" w14:textId="77777777" w:rsidR="0018191D" w:rsidRPr="00C411AC" w:rsidRDefault="001445F3" w:rsidP="0018191D">
      <w:pPr>
        <w:widowControl/>
        <w:adjustRightInd w:val="0"/>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4</w:t>
      </w:r>
      <w:r w:rsidR="0018191D" w:rsidRPr="00C411AC">
        <w:rPr>
          <w:rFonts w:asciiTheme="minorHAnsi" w:eastAsiaTheme="minorHAnsi" w:hAnsiTheme="minorHAnsi" w:cstheme="minorHAnsi"/>
          <w:b/>
          <w:bCs/>
          <w:sz w:val="24"/>
          <w:szCs w:val="24"/>
        </w:rPr>
        <w:t xml:space="preserve"> ATTIVITÀ FINANZIABILI E IMPEGNO DEI SOTTOSCRITTORI</w:t>
      </w:r>
    </w:p>
    <w:p w14:paraId="6B8A8449" w14:textId="77777777" w:rsidR="0018191D" w:rsidRPr="00C411AC" w:rsidRDefault="0018191D" w:rsidP="0018191D">
      <w:pPr>
        <w:widowControl/>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Sono finanziabili, con riferimento all’area scelta nella programmazione approvata dal Piano di Zona 2022-2024</w:t>
      </w:r>
      <w:r w:rsidR="00095305">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gli interventi di seguito descritti:</w:t>
      </w:r>
    </w:p>
    <w:p w14:paraId="3C01E685" w14:textId="77777777" w:rsidR="0018191D" w:rsidRPr="00C411AC" w:rsidRDefault="0018191D" w:rsidP="0018191D">
      <w:pPr>
        <w:widowControl/>
        <w:adjustRightInd w:val="0"/>
        <w:rPr>
          <w:rFonts w:asciiTheme="minorHAnsi" w:eastAsiaTheme="minorHAnsi" w:hAnsiTheme="minorHAnsi" w:cstheme="minorHAnsi"/>
          <w:sz w:val="24"/>
          <w:szCs w:val="24"/>
        </w:rPr>
      </w:pPr>
    </w:p>
    <w:p w14:paraId="2FF55BDA" w14:textId="77777777" w:rsidR="0018191D" w:rsidRPr="00C411AC" w:rsidRDefault="0018191D" w:rsidP="00C67401">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Interventi di pronto intervento sociale volti al rafforzamento dei servizi a bassa soglia quali la distribuzione di beni di prima necessità e di altri beni materiali nell’ambito di progetti di</w:t>
      </w:r>
      <w:r w:rsidR="00C67401" w:rsidRPr="00C411AC">
        <w:rPr>
          <w:rFonts w:asciiTheme="minorHAnsi" w:eastAsiaTheme="minorHAnsi" w:hAnsiTheme="minorHAnsi" w:cstheme="minorHAnsi"/>
          <w:sz w:val="24"/>
          <w:szCs w:val="24"/>
        </w:rPr>
        <w:t xml:space="preserve"> accompagnamento all’autonomia.</w:t>
      </w:r>
    </w:p>
    <w:p w14:paraId="72D1845F" w14:textId="77777777" w:rsidR="0018191D" w:rsidRPr="00C411AC" w:rsidRDefault="00C67401" w:rsidP="00C67401">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Nello specifico</w:t>
      </w:r>
      <w:r w:rsidR="0018191D" w:rsidRPr="00C411AC">
        <w:rPr>
          <w:rFonts w:asciiTheme="minorHAnsi" w:eastAsiaTheme="minorHAnsi" w:hAnsiTheme="minorHAnsi" w:cstheme="minorHAnsi"/>
          <w:sz w:val="24"/>
          <w:szCs w:val="24"/>
        </w:rPr>
        <w:t xml:space="preserve"> possono essere finanziati:</w:t>
      </w:r>
    </w:p>
    <w:p w14:paraId="6AD029F8" w14:textId="77777777" w:rsidR="0018191D" w:rsidRPr="00C411AC" w:rsidRDefault="00095305" w:rsidP="00CE00E9">
      <w:pPr>
        <w:pStyle w:val="Paragrafoelenco"/>
        <w:widowControl/>
        <w:numPr>
          <w:ilvl w:val="0"/>
          <w:numId w:val="1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l</w:t>
      </w:r>
      <w:r w:rsidR="0018191D" w:rsidRPr="00C411AC">
        <w:rPr>
          <w:rFonts w:asciiTheme="minorHAnsi" w:eastAsiaTheme="minorHAnsi" w:hAnsiTheme="minorHAnsi" w:cstheme="minorHAnsi"/>
          <w:sz w:val="24"/>
          <w:szCs w:val="24"/>
        </w:rPr>
        <w:t>’acquisizione di beni e servizi di supporto in risposta a bisogni primari (ad esempio</w:t>
      </w:r>
      <w:r w:rsidR="00C67401" w:rsidRPr="00C411AC">
        <w:rPr>
          <w:rFonts w:asciiTheme="minorHAnsi" w:eastAsiaTheme="minorHAnsi" w:hAnsiTheme="minorHAnsi" w:cstheme="minorHAnsi"/>
          <w:sz w:val="24"/>
          <w:szCs w:val="24"/>
        </w:rPr>
        <w:t xml:space="preserve"> acquisizione e </w:t>
      </w:r>
      <w:r w:rsidR="0018191D" w:rsidRPr="00C411AC">
        <w:rPr>
          <w:rFonts w:asciiTheme="minorHAnsi" w:eastAsiaTheme="minorHAnsi" w:hAnsiTheme="minorHAnsi" w:cstheme="minorHAnsi"/>
          <w:sz w:val="24"/>
          <w:szCs w:val="24"/>
        </w:rPr>
        <w:t>distribuzione di viveri, indumenti, vestiario e c</w:t>
      </w:r>
      <w:r w:rsidR="00C67401" w:rsidRPr="00C411AC">
        <w:rPr>
          <w:rFonts w:asciiTheme="minorHAnsi" w:eastAsiaTheme="minorHAnsi" w:hAnsiTheme="minorHAnsi" w:cstheme="minorHAnsi"/>
          <w:sz w:val="24"/>
          <w:szCs w:val="24"/>
        </w:rPr>
        <w:t xml:space="preserve">alzature, servizi per la cura e </w:t>
      </w:r>
      <w:r w:rsidR="0018191D" w:rsidRPr="00C411AC">
        <w:rPr>
          <w:rFonts w:asciiTheme="minorHAnsi" w:eastAsiaTheme="minorHAnsi" w:hAnsiTheme="minorHAnsi" w:cstheme="minorHAnsi"/>
          <w:sz w:val="24"/>
          <w:szCs w:val="24"/>
        </w:rPr>
        <w:t>l’igiene della persona, mense sociali);</w:t>
      </w:r>
    </w:p>
    <w:p w14:paraId="4EE6F9DE" w14:textId="77777777" w:rsidR="0018191D" w:rsidRPr="00C411AC" w:rsidRDefault="00095305" w:rsidP="00CE00E9">
      <w:pPr>
        <w:pStyle w:val="Paragrafoelenco"/>
        <w:widowControl/>
        <w:numPr>
          <w:ilvl w:val="0"/>
          <w:numId w:val="1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u</w:t>
      </w:r>
      <w:r w:rsidR="0018191D" w:rsidRPr="00C411AC">
        <w:rPr>
          <w:rFonts w:asciiTheme="minorHAnsi" w:eastAsiaTheme="minorHAnsi" w:hAnsiTheme="minorHAnsi" w:cstheme="minorHAnsi"/>
          <w:sz w:val="24"/>
          <w:szCs w:val="24"/>
        </w:rPr>
        <w:t>nità di strada che svolgono attività di ricerca</w:t>
      </w:r>
      <w:r w:rsidR="00C67401" w:rsidRPr="00C411AC">
        <w:rPr>
          <w:rFonts w:asciiTheme="minorHAnsi" w:eastAsiaTheme="minorHAnsi" w:hAnsiTheme="minorHAnsi" w:cstheme="minorHAnsi"/>
          <w:sz w:val="24"/>
          <w:szCs w:val="24"/>
        </w:rPr>
        <w:t xml:space="preserve"> e contatto con le persone che </w:t>
      </w:r>
      <w:r w:rsidR="0018191D" w:rsidRPr="00C411AC">
        <w:rPr>
          <w:rFonts w:asciiTheme="minorHAnsi" w:eastAsiaTheme="minorHAnsi" w:hAnsiTheme="minorHAnsi" w:cstheme="minorHAnsi"/>
          <w:sz w:val="24"/>
          <w:szCs w:val="24"/>
        </w:rPr>
        <w:t>necessitano di aiuto laddove esse dimorano (in genere in strada);</w:t>
      </w:r>
    </w:p>
    <w:p w14:paraId="0E0C8D59" w14:textId="77777777" w:rsidR="0018191D" w:rsidRPr="00C411AC" w:rsidRDefault="00095305" w:rsidP="00CE00E9">
      <w:pPr>
        <w:pStyle w:val="Paragrafoelenco"/>
        <w:widowControl/>
        <w:numPr>
          <w:ilvl w:val="0"/>
          <w:numId w:val="1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s</w:t>
      </w:r>
      <w:r w:rsidR="0018191D" w:rsidRPr="00C411AC">
        <w:rPr>
          <w:rFonts w:asciiTheme="minorHAnsi" w:eastAsiaTheme="minorHAnsi" w:hAnsiTheme="minorHAnsi" w:cstheme="minorHAnsi"/>
          <w:sz w:val="24"/>
          <w:szCs w:val="24"/>
        </w:rPr>
        <w:t>ervizi di accoglienza notturna (ad esempio strutt</w:t>
      </w:r>
      <w:r w:rsidR="00C67401" w:rsidRPr="00C411AC">
        <w:rPr>
          <w:rFonts w:asciiTheme="minorHAnsi" w:eastAsiaTheme="minorHAnsi" w:hAnsiTheme="minorHAnsi" w:cstheme="minorHAnsi"/>
          <w:sz w:val="24"/>
          <w:szCs w:val="24"/>
        </w:rPr>
        <w:t xml:space="preserve">ure per l’accoglienza notturna, </w:t>
      </w:r>
      <w:r w:rsidR="0018191D" w:rsidRPr="00C411AC">
        <w:rPr>
          <w:rFonts w:asciiTheme="minorHAnsi" w:eastAsiaTheme="minorHAnsi" w:hAnsiTheme="minorHAnsi" w:cstheme="minorHAnsi"/>
          <w:sz w:val="24"/>
          <w:szCs w:val="24"/>
        </w:rPr>
        <w:t>dormitori per la sola l’accoglienza degli ospiti durante le ore notturne, c</w:t>
      </w:r>
      <w:r w:rsidR="00C67401" w:rsidRPr="00C411AC">
        <w:rPr>
          <w:rFonts w:asciiTheme="minorHAnsi" w:eastAsiaTheme="minorHAnsi" w:hAnsiTheme="minorHAnsi" w:cstheme="minorHAnsi"/>
          <w:sz w:val="24"/>
          <w:szCs w:val="24"/>
        </w:rPr>
        <w:t xml:space="preserve">omunità semiresidenziali </w:t>
      </w:r>
      <w:r w:rsidR="0018191D" w:rsidRPr="00C411AC">
        <w:rPr>
          <w:rFonts w:asciiTheme="minorHAnsi" w:eastAsiaTheme="minorHAnsi" w:hAnsiTheme="minorHAnsi" w:cstheme="minorHAnsi"/>
          <w:sz w:val="24"/>
          <w:szCs w:val="24"/>
        </w:rPr>
        <w:t>per ospitalità notturna e attività diurne</w:t>
      </w:r>
      <w:r w:rsidR="00C67401" w:rsidRPr="00C411AC">
        <w:rPr>
          <w:rFonts w:asciiTheme="minorHAnsi" w:eastAsiaTheme="minorHAnsi" w:hAnsiTheme="minorHAnsi" w:cstheme="minorHAnsi"/>
          <w:sz w:val="24"/>
          <w:szCs w:val="24"/>
        </w:rPr>
        <w:t xml:space="preserve"> senza soluzione di continuità, </w:t>
      </w:r>
      <w:r w:rsidR="0018191D" w:rsidRPr="00C411AC">
        <w:rPr>
          <w:rFonts w:asciiTheme="minorHAnsi" w:eastAsiaTheme="minorHAnsi" w:hAnsiTheme="minorHAnsi" w:cstheme="minorHAnsi"/>
          <w:sz w:val="24"/>
          <w:szCs w:val="24"/>
        </w:rPr>
        <w:t>comunità residenziali presso cui è garantita la possibilità di alloggiarecontinuativamente presso i locali, anche durante le</w:t>
      </w:r>
      <w:r w:rsidR="00C67401" w:rsidRPr="00C411AC">
        <w:rPr>
          <w:rFonts w:asciiTheme="minorHAnsi" w:eastAsiaTheme="minorHAnsi" w:hAnsiTheme="minorHAnsi" w:cstheme="minorHAnsi"/>
          <w:sz w:val="24"/>
          <w:szCs w:val="24"/>
        </w:rPr>
        <w:t xml:space="preserve"> ore diurne e d ove è garantito </w:t>
      </w:r>
      <w:r w:rsidR="0018191D" w:rsidRPr="00C411AC">
        <w:rPr>
          <w:rFonts w:asciiTheme="minorHAnsi" w:eastAsiaTheme="minorHAnsi" w:hAnsiTheme="minorHAnsi" w:cstheme="minorHAnsi"/>
          <w:sz w:val="24"/>
          <w:szCs w:val="24"/>
        </w:rPr>
        <w:t xml:space="preserve">anche il supporto sociale ed educativo, alloggi protetti, </w:t>
      </w:r>
      <w:r w:rsidR="00C67401" w:rsidRPr="00C411AC">
        <w:rPr>
          <w:rFonts w:asciiTheme="minorHAnsi" w:eastAsiaTheme="minorHAnsi" w:hAnsiTheme="minorHAnsi" w:cstheme="minorHAnsi"/>
          <w:sz w:val="24"/>
          <w:szCs w:val="24"/>
        </w:rPr>
        <w:t xml:space="preserve">alloggi autogestiti nell’ottica </w:t>
      </w:r>
      <w:r w:rsidR="0018191D" w:rsidRPr="00C411AC">
        <w:rPr>
          <w:rFonts w:asciiTheme="minorHAnsi" w:eastAsiaTheme="minorHAnsi" w:hAnsiTheme="minorHAnsi" w:cstheme="minorHAnsi"/>
          <w:sz w:val="24"/>
          <w:szCs w:val="24"/>
        </w:rPr>
        <w:t>della progressiva autonomia);</w:t>
      </w:r>
    </w:p>
    <w:p w14:paraId="12973EB1" w14:textId="77777777" w:rsidR="0018191D" w:rsidRDefault="00095305" w:rsidP="00CE00E9">
      <w:pPr>
        <w:pStyle w:val="Paragrafoelenco"/>
        <w:widowControl/>
        <w:numPr>
          <w:ilvl w:val="0"/>
          <w:numId w:val="17"/>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s</w:t>
      </w:r>
      <w:r w:rsidR="0018191D" w:rsidRPr="00C411AC">
        <w:rPr>
          <w:rFonts w:asciiTheme="minorHAnsi" w:eastAsiaTheme="minorHAnsi" w:hAnsiTheme="minorHAnsi" w:cstheme="minorHAnsi"/>
          <w:sz w:val="24"/>
          <w:szCs w:val="24"/>
        </w:rPr>
        <w:t>ervizi di accoglienza diurna (ad esempio centri diurni-strutture di accoglienza esocializzazione nelle quali si possono passare le ore diurne</w:t>
      </w:r>
      <w:r w:rsidR="00C67401" w:rsidRPr="00C411AC">
        <w:rPr>
          <w:rFonts w:asciiTheme="minorHAnsi" w:eastAsiaTheme="minorHAnsi" w:hAnsiTheme="minorHAnsi" w:cstheme="minorHAnsi"/>
          <w:sz w:val="24"/>
          <w:szCs w:val="24"/>
        </w:rPr>
        <w:t xml:space="preserve"> ricevendo anche altri servizi; </w:t>
      </w:r>
      <w:r w:rsidR="0018191D" w:rsidRPr="00C411AC">
        <w:rPr>
          <w:rFonts w:asciiTheme="minorHAnsi" w:eastAsiaTheme="minorHAnsi" w:hAnsiTheme="minorHAnsi" w:cstheme="minorHAnsi"/>
          <w:sz w:val="24"/>
          <w:szCs w:val="24"/>
        </w:rPr>
        <w:t>comunità residenziali-comunità aperte tutto il giorno che prevedono attività sp</w:t>
      </w:r>
      <w:r w:rsidR="00C67401" w:rsidRPr="00C411AC">
        <w:rPr>
          <w:rFonts w:asciiTheme="minorHAnsi" w:eastAsiaTheme="minorHAnsi" w:hAnsiTheme="minorHAnsi" w:cstheme="minorHAnsi"/>
          <w:sz w:val="24"/>
          <w:szCs w:val="24"/>
        </w:rPr>
        <w:t xml:space="preserve">ecifiche </w:t>
      </w:r>
      <w:r w:rsidR="0018191D" w:rsidRPr="00C411AC">
        <w:rPr>
          <w:rFonts w:asciiTheme="minorHAnsi" w:eastAsiaTheme="minorHAnsi" w:hAnsiTheme="minorHAnsi" w:cstheme="minorHAnsi"/>
          <w:sz w:val="24"/>
          <w:szCs w:val="24"/>
        </w:rPr>
        <w:t>per i propri ospiti anche in orario diurno; circoli ricreativi</w:t>
      </w:r>
      <w:r w:rsidR="00C67401" w:rsidRPr="00C411AC">
        <w:rPr>
          <w:rFonts w:asciiTheme="minorHAnsi" w:eastAsiaTheme="minorHAnsi" w:hAnsiTheme="minorHAnsi" w:cstheme="minorHAnsi"/>
          <w:sz w:val="24"/>
          <w:szCs w:val="24"/>
        </w:rPr>
        <w:t xml:space="preserve"> in cui si svolgono attività di </w:t>
      </w:r>
      <w:r w:rsidR="0018191D" w:rsidRPr="00C411AC">
        <w:rPr>
          <w:rFonts w:asciiTheme="minorHAnsi" w:eastAsiaTheme="minorHAnsi" w:hAnsiTheme="minorHAnsi" w:cstheme="minorHAnsi"/>
          <w:sz w:val="24"/>
          <w:szCs w:val="24"/>
        </w:rPr>
        <w:t>socializzazione e animazione, aperte o meno al resto della popolazione;</w:t>
      </w:r>
      <w:r w:rsidR="00C67401" w:rsidRPr="00C411AC">
        <w:rPr>
          <w:rFonts w:asciiTheme="minorHAnsi" w:eastAsiaTheme="minorHAnsi" w:hAnsiTheme="minorHAnsi" w:cstheme="minorHAnsi"/>
          <w:sz w:val="24"/>
          <w:szCs w:val="24"/>
        </w:rPr>
        <w:t xml:space="preserve"> laboratori ove si </w:t>
      </w:r>
      <w:r w:rsidR="0018191D" w:rsidRPr="00C411AC">
        <w:rPr>
          <w:rFonts w:asciiTheme="minorHAnsi" w:eastAsiaTheme="minorHAnsi" w:hAnsiTheme="minorHAnsi" w:cstheme="minorHAnsi"/>
          <w:sz w:val="24"/>
          <w:szCs w:val="24"/>
        </w:rPr>
        <w:t>svolgono attività occupazionali significative o lavorative a carattereformativo o di socializzazione).</w:t>
      </w:r>
    </w:p>
    <w:p w14:paraId="4F4CB7FC" w14:textId="77777777" w:rsidR="00CE00E9" w:rsidRPr="00CE00E9" w:rsidRDefault="00CE00E9" w:rsidP="00CE00E9">
      <w:pPr>
        <w:widowControl/>
        <w:adjustRightInd w:val="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Che tra le succitate attività la sottoscritta Associazione ha presentato un progetto dal Titolo ______________________ relativo alle azioni di cui al punto n. ___  su descritto;</w:t>
      </w:r>
    </w:p>
    <w:p w14:paraId="4D3B146A" w14:textId="77777777" w:rsidR="00C67401" w:rsidRPr="00C411AC" w:rsidRDefault="00C67401" w:rsidP="00C67401">
      <w:pPr>
        <w:widowControl/>
        <w:adjustRightInd w:val="0"/>
        <w:rPr>
          <w:rFonts w:asciiTheme="minorHAnsi" w:eastAsiaTheme="minorHAnsi" w:hAnsiTheme="minorHAnsi" w:cstheme="minorHAnsi"/>
          <w:sz w:val="24"/>
          <w:szCs w:val="24"/>
        </w:rPr>
      </w:pPr>
    </w:p>
    <w:p w14:paraId="6E8B067D" w14:textId="77777777" w:rsidR="00C67401" w:rsidRPr="00C411AC" w:rsidRDefault="001445F3" w:rsidP="00C67401">
      <w:pPr>
        <w:widowControl/>
        <w:adjustRightInd w:val="0"/>
        <w:jc w:val="both"/>
        <w:rPr>
          <w:rFonts w:asciiTheme="minorHAnsi" w:eastAsiaTheme="minorHAnsi" w:hAnsiTheme="minorHAnsi" w:cstheme="minorHAnsi"/>
          <w:b/>
          <w:sz w:val="24"/>
          <w:szCs w:val="24"/>
        </w:rPr>
      </w:pPr>
      <w:r w:rsidRPr="00C411AC">
        <w:rPr>
          <w:rFonts w:asciiTheme="minorHAnsi" w:eastAsiaTheme="minorHAnsi" w:hAnsiTheme="minorHAnsi" w:cstheme="minorHAnsi"/>
          <w:b/>
          <w:sz w:val="24"/>
          <w:szCs w:val="24"/>
        </w:rPr>
        <w:t>ART. 5</w:t>
      </w:r>
      <w:r w:rsidR="00C67401" w:rsidRPr="00C411AC">
        <w:rPr>
          <w:rFonts w:asciiTheme="minorHAnsi" w:eastAsiaTheme="minorHAnsi" w:hAnsiTheme="minorHAnsi" w:cstheme="minorHAnsi"/>
          <w:b/>
          <w:sz w:val="24"/>
          <w:szCs w:val="24"/>
        </w:rPr>
        <w:t xml:space="preserve"> SPESE AMMISSIBILI E RENDICONTAZIONE</w:t>
      </w:r>
    </w:p>
    <w:p w14:paraId="6684DD66" w14:textId="77777777" w:rsidR="00C67401" w:rsidRPr="00C411AC" w:rsidRDefault="00C67401" w:rsidP="00C67401">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L’Ambito territoriale Sociale di Lecce si impegna a:</w:t>
      </w:r>
    </w:p>
    <w:p w14:paraId="122E72CA" w14:textId="77777777" w:rsidR="008F0358" w:rsidRPr="008F0358" w:rsidRDefault="009C11A9" w:rsidP="00C67401">
      <w:pPr>
        <w:pStyle w:val="Paragrafoelenco"/>
        <w:widowControl/>
        <w:numPr>
          <w:ilvl w:val="0"/>
          <w:numId w:val="13"/>
        </w:numPr>
        <w:adjustRightInd w:val="0"/>
        <w:rPr>
          <w:rFonts w:asciiTheme="minorHAnsi" w:eastAsiaTheme="minorHAnsi" w:hAnsiTheme="minorHAnsi" w:cstheme="minorHAnsi"/>
          <w:sz w:val="24"/>
          <w:szCs w:val="24"/>
        </w:rPr>
      </w:pPr>
      <w:r w:rsidRPr="008F0358">
        <w:rPr>
          <w:rFonts w:asciiTheme="minorHAnsi" w:eastAsiaTheme="minorHAnsi" w:hAnsiTheme="minorHAnsi" w:cstheme="minorHAnsi"/>
          <w:sz w:val="24"/>
          <w:szCs w:val="24"/>
        </w:rPr>
        <w:t xml:space="preserve">erogare all’Associazione esclusivamente in forma di rimborso le spese effettivamente sostenute e documentate come previsto dall’art 56, comma 4 del D. Lgs. 117/2017. L’ATS osserverà il principio dell’effettività delle spese, con l’esclusione di qualsiasi attribuzione a titolo di maggiorazione, accantonamento, ricarico o simili e con la limitazione del rimborso dei costi indiretti alla quota parte imputabile </w:t>
      </w:r>
      <w:r w:rsidR="008F0358" w:rsidRPr="008F0358">
        <w:rPr>
          <w:rFonts w:asciiTheme="minorHAnsi" w:eastAsiaTheme="minorHAnsi" w:hAnsiTheme="minorHAnsi" w:cstheme="minorHAnsi"/>
          <w:sz w:val="24"/>
          <w:szCs w:val="24"/>
        </w:rPr>
        <w:t>direttamente all’attività oggetto della presente Convenzione. Rientrano necessariamente tra le spese da ammettere a rimborso le spese delle coperture assicurative, il rimborso di costi variabili, fissi e durevoli nel tempo, necessari alle associazioni per la realizzazione del progetto, che non procurino profitto ai loro membri, né direttamente, né indirettamente.</w:t>
      </w:r>
    </w:p>
    <w:p w14:paraId="1AF675F8" w14:textId="4D88ECF8" w:rsidR="00100C56" w:rsidRDefault="00100C56" w:rsidP="00100C56">
      <w:pPr>
        <w:pStyle w:val="Paragrafoelenco"/>
        <w:widowControl/>
        <w:numPr>
          <w:ilvl w:val="0"/>
          <w:numId w:val="13"/>
        </w:numPr>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Procedere</w:t>
      </w:r>
      <w:r w:rsidR="008F0358" w:rsidRPr="00100C56">
        <w:rPr>
          <w:rFonts w:asciiTheme="minorHAnsi" w:eastAsiaTheme="minorHAnsi" w:hAnsiTheme="minorHAnsi" w:cstheme="minorHAnsi"/>
          <w:sz w:val="24"/>
          <w:szCs w:val="24"/>
        </w:rPr>
        <w:t xml:space="preserve"> al rimborso de</w:t>
      </w:r>
      <w:r w:rsidRPr="00100C56">
        <w:rPr>
          <w:rFonts w:asciiTheme="minorHAnsi" w:eastAsiaTheme="minorHAnsi" w:hAnsiTheme="minorHAnsi" w:cstheme="minorHAnsi"/>
          <w:sz w:val="24"/>
          <w:szCs w:val="24"/>
        </w:rPr>
        <w:t>lle somme,</w:t>
      </w:r>
      <w:r w:rsidR="008F0358" w:rsidRPr="00100C56">
        <w:rPr>
          <w:rFonts w:asciiTheme="minorHAnsi" w:eastAsiaTheme="minorHAnsi" w:hAnsiTheme="minorHAnsi" w:cstheme="minorHAnsi"/>
          <w:sz w:val="24"/>
          <w:szCs w:val="24"/>
        </w:rPr>
        <w:t xml:space="preserve"> fino al raggiungimento della somma ammessa, </w:t>
      </w:r>
      <w:r w:rsidRPr="00100C56">
        <w:rPr>
          <w:rFonts w:asciiTheme="minorHAnsi" w:eastAsiaTheme="minorHAnsi" w:hAnsiTheme="minorHAnsi" w:cstheme="minorHAnsi"/>
          <w:sz w:val="24"/>
          <w:szCs w:val="24"/>
        </w:rPr>
        <w:t xml:space="preserve">previa </w:t>
      </w:r>
      <w:r w:rsidR="008F0358" w:rsidRPr="00100C56">
        <w:rPr>
          <w:rFonts w:asciiTheme="minorHAnsi" w:eastAsiaTheme="minorHAnsi" w:hAnsiTheme="minorHAnsi" w:cstheme="minorHAnsi"/>
          <w:sz w:val="24"/>
          <w:szCs w:val="24"/>
        </w:rPr>
        <w:t>present</w:t>
      </w:r>
      <w:r w:rsidRPr="00100C56">
        <w:rPr>
          <w:rFonts w:asciiTheme="minorHAnsi" w:eastAsiaTheme="minorHAnsi" w:hAnsiTheme="minorHAnsi" w:cstheme="minorHAnsi"/>
          <w:sz w:val="24"/>
          <w:szCs w:val="24"/>
        </w:rPr>
        <w:t>azione da parte dell’ODV/APS di</w:t>
      </w:r>
      <w:r w:rsidR="008F0358" w:rsidRPr="00100C56">
        <w:rPr>
          <w:rFonts w:asciiTheme="minorHAnsi" w:eastAsiaTheme="minorHAnsi" w:hAnsiTheme="minorHAnsi" w:cstheme="minorHAnsi"/>
          <w:sz w:val="24"/>
          <w:szCs w:val="24"/>
        </w:rPr>
        <w:t xml:space="preserve"> relazione mensile, corredata da giustificativi di spesa </w:t>
      </w:r>
      <w:r w:rsidRPr="00100C56">
        <w:rPr>
          <w:rFonts w:asciiTheme="minorHAnsi" w:eastAsiaTheme="minorHAnsi" w:hAnsiTheme="minorHAnsi" w:cstheme="minorHAnsi"/>
          <w:sz w:val="24"/>
          <w:szCs w:val="24"/>
        </w:rPr>
        <w:t>che attestino quanto dichiarato; solo a seguito di approvazione da parte dell’ATS delle spese, l’ODV/APS potrà procedere all’emissione di fattura o altro documento contabile</w:t>
      </w:r>
      <w:r w:rsidR="00C67401" w:rsidRPr="00100C56">
        <w:rPr>
          <w:rFonts w:asciiTheme="minorHAnsi" w:eastAsiaTheme="minorHAnsi" w:hAnsiTheme="minorHAnsi" w:cstheme="minorHAnsi"/>
          <w:sz w:val="24"/>
          <w:szCs w:val="24"/>
        </w:rPr>
        <w:t>;</w:t>
      </w:r>
    </w:p>
    <w:p w14:paraId="7C18629D" w14:textId="77777777" w:rsidR="00520219" w:rsidRPr="00100C56" w:rsidRDefault="00520219" w:rsidP="00100C56">
      <w:pPr>
        <w:pStyle w:val="Paragrafoelenco"/>
        <w:widowControl/>
        <w:numPr>
          <w:ilvl w:val="0"/>
          <w:numId w:val="13"/>
        </w:numPr>
        <w:adjustRightInd w:val="0"/>
        <w:rPr>
          <w:rFonts w:asciiTheme="minorHAnsi" w:eastAsiaTheme="minorHAnsi" w:hAnsiTheme="minorHAnsi" w:cstheme="minorHAnsi"/>
          <w:sz w:val="24"/>
          <w:szCs w:val="24"/>
        </w:rPr>
      </w:pPr>
      <w:r w:rsidRPr="00100C56">
        <w:rPr>
          <w:rFonts w:asciiTheme="minorHAnsi" w:eastAsiaTheme="minorHAnsi" w:hAnsiTheme="minorHAnsi" w:cstheme="minorHAnsi"/>
          <w:sz w:val="24"/>
          <w:szCs w:val="24"/>
        </w:rPr>
        <w:t>a individuare quale referente del servizio la Dott.ssa ___________________ con funzioni di raccordo e coordinamento con le Associazioni del Territorio coinvolte nel progetto.</w:t>
      </w:r>
    </w:p>
    <w:p w14:paraId="4E8C11BA" w14:textId="18F7C69B" w:rsidR="00DA4E4C" w:rsidRPr="00DA4E4C" w:rsidRDefault="00DA4E4C" w:rsidP="00DA4E4C">
      <w:pPr>
        <w:widowControl/>
        <w:adjustRightInd w:val="0"/>
        <w:rPr>
          <w:rFonts w:asciiTheme="minorHAnsi" w:eastAsiaTheme="minorHAnsi" w:hAnsiTheme="minorHAnsi" w:cstheme="minorHAnsi"/>
          <w:sz w:val="24"/>
          <w:szCs w:val="24"/>
        </w:rPr>
      </w:pPr>
      <w:r w:rsidRPr="00DA4E4C">
        <w:rPr>
          <w:rFonts w:asciiTheme="minorHAnsi" w:eastAsiaTheme="minorHAnsi" w:hAnsiTheme="minorHAnsi" w:cstheme="minorHAnsi"/>
          <w:sz w:val="24"/>
          <w:szCs w:val="24"/>
        </w:rPr>
        <w:t>L’ODV/APS si impegna a:</w:t>
      </w:r>
    </w:p>
    <w:p w14:paraId="6E90ED9A" w14:textId="77777777" w:rsidR="00DA4E4C" w:rsidRDefault="00DA4E4C" w:rsidP="00DA4E4C">
      <w:pPr>
        <w:pStyle w:val="Paragrafoelenco"/>
        <w:widowControl/>
        <w:numPr>
          <w:ilvl w:val="0"/>
          <w:numId w:val="13"/>
        </w:numPr>
        <w:adjustRightInd w:val="0"/>
        <w:rPr>
          <w:rFonts w:asciiTheme="minorHAnsi" w:eastAsiaTheme="minorHAnsi" w:hAnsiTheme="minorHAnsi" w:cstheme="minorHAnsi"/>
          <w:sz w:val="24"/>
          <w:szCs w:val="24"/>
        </w:rPr>
      </w:pPr>
      <w:r w:rsidRPr="00DA4E4C">
        <w:rPr>
          <w:rFonts w:asciiTheme="minorHAnsi" w:eastAsiaTheme="minorHAnsi" w:hAnsiTheme="minorHAnsi" w:cstheme="minorHAnsi"/>
          <w:sz w:val="24"/>
          <w:szCs w:val="24"/>
        </w:rPr>
        <w:t>Sottoscrivere la Presente Convezione;</w:t>
      </w:r>
    </w:p>
    <w:p w14:paraId="48F80F67" w14:textId="77777777" w:rsidR="00100C56" w:rsidRPr="00100C56" w:rsidRDefault="00100C56" w:rsidP="00100C56">
      <w:pPr>
        <w:pStyle w:val="Paragrafoelenco"/>
        <w:widowControl/>
        <w:numPr>
          <w:ilvl w:val="0"/>
          <w:numId w:val="13"/>
        </w:numPr>
        <w:adjustRightInd w:val="0"/>
        <w:rPr>
          <w:rFonts w:asciiTheme="minorHAnsi" w:eastAsiaTheme="minorHAnsi" w:hAnsiTheme="minorHAnsi" w:cstheme="minorHAnsi"/>
          <w:sz w:val="24"/>
          <w:szCs w:val="24"/>
        </w:rPr>
      </w:pPr>
      <w:r w:rsidRPr="00254B48">
        <w:rPr>
          <w:rFonts w:asciiTheme="minorHAnsi" w:eastAsiaTheme="minorHAnsi" w:hAnsiTheme="minorHAnsi" w:cstheme="minorHAnsi"/>
          <w:sz w:val="24"/>
          <w:szCs w:val="24"/>
        </w:rPr>
        <w:t>a rendicontare, essendo le procedure di rendicontazione in capo all'ente, le spese afferenti agli interventi come indicate nell’art. 4 e a richiedere alle Associazioni relazione mensile dettagliata delle attività svolte, del personale coinvolto, compresi i volontari stabili, ed ogni altra utile informazione</w:t>
      </w:r>
      <w:r>
        <w:rPr>
          <w:rFonts w:asciiTheme="minorHAnsi" w:eastAsiaTheme="minorHAnsi" w:hAnsiTheme="minorHAnsi" w:cstheme="minorHAnsi"/>
          <w:sz w:val="24"/>
          <w:szCs w:val="24"/>
        </w:rPr>
        <w:t>,</w:t>
      </w:r>
      <w:r w:rsidRPr="00254B48">
        <w:rPr>
          <w:rFonts w:asciiTheme="minorHAnsi" w:eastAsiaTheme="minorHAnsi" w:hAnsiTheme="minorHAnsi" w:cstheme="minorHAnsi"/>
          <w:sz w:val="24"/>
          <w:szCs w:val="24"/>
        </w:rPr>
        <w:t xml:space="preserve"> secondo tempistiche e modalità contenute nel progetto approvato </w:t>
      </w:r>
      <w:r w:rsidRPr="00254B48">
        <w:rPr>
          <w:rFonts w:asciiTheme="minorHAnsi" w:eastAsiaTheme="minorHAnsi" w:hAnsiTheme="minorHAnsi" w:cstheme="minorHAnsi"/>
          <w:sz w:val="24"/>
          <w:szCs w:val="24"/>
        </w:rPr>
        <w:lastRenderedPageBreak/>
        <w:t>e finanziato dall’ATS di Lecce</w:t>
      </w:r>
      <w:r>
        <w:rPr>
          <w:rFonts w:asciiTheme="minorHAnsi" w:eastAsiaTheme="minorHAnsi" w:hAnsiTheme="minorHAnsi" w:cstheme="minorHAnsi"/>
          <w:sz w:val="24"/>
          <w:szCs w:val="24"/>
        </w:rPr>
        <w:t>, oltreché,</w:t>
      </w:r>
      <w:r w:rsidRPr="00254B48">
        <w:rPr>
          <w:rFonts w:asciiTheme="minorHAnsi" w:eastAsiaTheme="minorHAnsi" w:hAnsiTheme="minorHAnsi" w:cstheme="minorHAnsi"/>
          <w:sz w:val="24"/>
          <w:szCs w:val="24"/>
        </w:rPr>
        <w:t xml:space="preserve"> delle spese sostenute</w:t>
      </w:r>
      <w:r>
        <w:rPr>
          <w:rFonts w:asciiTheme="minorHAnsi" w:eastAsiaTheme="minorHAnsi" w:hAnsiTheme="minorHAnsi" w:cstheme="minorHAnsi"/>
          <w:sz w:val="24"/>
          <w:szCs w:val="24"/>
        </w:rPr>
        <w:t>, corredata da tutti i giustificativi di spesa</w:t>
      </w:r>
      <w:r w:rsidRPr="00254B48">
        <w:rPr>
          <w:rFonts w:asciiTheme="minorHAnsi" w:eastAsiaTheme="minorHAnsi" w:hAnsiTheme="minorHAnsi" w:cstheme="minorHAnsi"/>
          <w:sz w:val="24"/>
          <w:szCs w:val="24"/>
        </w:rPr>
        <w:t>;</w:t>
      </w:r>
    </w:p>
    <w:p w14:paraId="6F73AFF7" w14:textId="77777777" w:rsidR="00DA4E4C" w:rsidRPr="00DA4E4C" w:rsidRDefault="00DA4E4C" w:rsidP="00DA4E4C">
      <w:pPr>
        <w:pStyle w:val="Paragrafoelenco"/>
        <w:widowControl/>
        <w:numPr>
          <w:ilvl w:val="0"/>
          <w:numId w:val="13"/>
        </w:numPr>
        <w:adjustRightInd w:val="0"/>
        <w:rPr>
          <w:rFonts w:asciiTheme="minorHAnsi" w:eastAsiaTheme="minorHAnsi" w:hAnsiTheme="minorHAnsi" w:cstheme="minorHAnsi"/>
          <w:sz w:val="24"/>
          <w:szCs w:val="24"/>
        </w:rPr>
      </w:pPr>
      <w:r w:rsidRPr="00DA4E4C">
        <w:rPr>
          <w:rFonts w:asciiTheme="minorHAnsi" w:eastAsiaTheme="minorHAnsi" w:hAnsiTheme="minorHAnsi" w:cstheme="minorHAnsi"/>
          <w:sz w:val="24"/>
          <w:szCs w:val="24"/>
        </w:rPr>
        <w:t>Produrre fattura o altro documento contabile delle somme</w:t>
      </w:r>
      <w:r w:rsidR="00254B48">
        <w:rPr>
          <w:rFonts w:asciiTheme="minorHAnsi" w:eastAsiaTheme="minorHAnsi" w:hAnsiTheme="minorHAnsi" w:cstheme="minorHAnsi"/>
          <w:sz w:val="24"/>
          <w:szCs w:val="24"/>
        </w:rPr>
        <w:t>,</w:t>
      </w:r>
      <w:r w:rsidRPr="00DA4E4C">
        <w:rPr>
          <w:rFonts w:asciiTheme="minorHAnsi" w:eastAsiaTheme="minorHAnsi" w:hAnsiTheme="minorHAnsi" w:cstheme="minorHAnsi"/>
          <w:sz w:val="24"/>
          <w:szCs w:val="24"/>
        </w:rPr>
        <w:t xml:space="preserve"> propedeutica alla liquidazione di quanto sopra descritto;</w:t>
      </w:r>
    </w:p>
    <w:p w14:paraId="443296DC" w14:textId="77777777" w:rsidR="00C67401" w:rsidRPr="00C411AC" w:rsidRDefault="00C67401" w:rsidP="00C67401">
      <w:pPr>
        <w:pStyle w:val="Paragrafoelenco"/>
        <w:widowControl/>
        <w:numPr>
          <w:ilvl w:val="0"/>
          <w:numId w:val="13"/>
        </w:numPr>
        <w:adjustRightInd w:val="0"/>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a individuare un referente del Servizio con funzioni di raccordo e coordinamento con </w:t>
      </w:r>
      <w:r w:rsidR="00520219">
        <w:rPr>
          <w:rFonts w:asciiTheme="minorHAnsi" w:eastAsiaTheme="minorHAnsi" w:hAnsiTheme="minorHAnsi" w:cstheme="minorHAnsi"/>
          <w:sz w:val="24"/>
          <w:szCs w:val="24"/>
        </w:rPr>
        <w:t xml:space="preserve">l’ATS di Lecce e </w:t>
      </w:r>
      <w:r w:rsidRPr="00C411AC">
        <w:rPr>
          <w:rFonts w:asciiTheme="minorHAnsi" w:eastAsiaTheme="minorHAnsi" w:hAnsiTheme="minorHAnsi" w:cstheme="minorHAnsi"/>
          <w:sz w:val="24"/>
          <w:szCs w:val="24"/>
        </w:rPr>
        <w:t>le Associazioni del Territorio coinvolte nel progetto.</w:t>
      </w:r>
    </w:p>
    <w:p w14:paraId="63D240C6" w14:textId="77777777" w:rsidR="00C67401" w:rsidRPr="00C411AC" w:rsidRDefault="00C67401" w:rsidP="00C67401">
      <w:pPr>
        <w:widowControl/>
        <w:adjustRightInd w:val="0"/>
        <w:rPr>
          <w:rFonts w:asciiTheme="minorHAnsi" w:eastAsiaTheme="minorHAnsi" w:hAnsiTheme="minorHAnsi" w:cstheme="minorHAnsi"/>
          <w:sz w:val="24"/>
          <w:szCs w:val="24"/>
        </w:rPr>
      </w:pPr>
    </w:p>
    <w:p w14:paraId="140BD761" w14:textId="77777777" w:rsidR="00C67401" w:rsidRPr="00C411AC" w:rsidRDefault="001445F3" w:rsidP="00C67401">
      <w:pPr>
        <w:widowControl/>
        <w:adjustRightInd w:val="0"/>
        <w:rPr>
          <w:rFonts w:asciiTheme="minorHAnsi" w:eastAsiaTheme="minorHAnsi" w:hAnsiTheme="minorHAnsi" w:cstheme="minorHAnsi"/>
          <w:b/>
          <w:bCs/>
          <w:color w:val="000000"/>
          <w:sz w:val="24"/>
          <w:szCs w:val="24"/>
        </w:rPr>
      </w:pPr>
      <w:r w:rsidRPr="00C411AC">
        <w:rPr>
          <w:rFonts w:asciiTheme="minorHAnsi" w:eastAsiaTheme="minorHAnsi" w:hAnsiTheme="minorHAnsi" w:cstheme="minorHAnsi"/>
          <w:b/>
          <w:bCs/>
          <w:color w:val="000000"/>
          <w:sz w:val="24"/>
          <w:szCs w:val="24"/>
        </w:rPr>
        <w:t>ART. 6</w:t>
      </w:r>
      <w:r w:rsidR="00C67401" w:rsidRPr="00C411AC">
        <w:rPr>
          <w:rFonts w:asciiTheme="minorHAnsi" w:eastAsiaTheme="minorHAnsi" w:hAnsiTheme="minorHAnsi" w:cstheme="minorHAnsi"/>
          <w:b/>
          <w:bCs/>
          <w:color w:val="000000"/>
          <w:sz w:val="24"/>
          <w:szCs w:val="24"/>
        </w:rPr>
        <w:t xml:space="preserve"> SEDE</w:t>
      </w:r>
    </w:p>
    <w:p w14:paraId="255269D9" w14:textId="77777777" w:rsidR="00C67401" w:rsidRPr="00C411AC" w:rsidRDefault="00C67401" w:rsidP="00C67401">
      <w:pPr>
        <w:widowControl/>
        <w:adjustRightInd w:val="0"/>
        <w:jc w:val="both"/>
        <w:rPr>
          <w:rFonts w:asciiTheme="minorHAnsi" w:eastAsiaTheme="minorHAnsi" w:hAnsiTheme="minorHAnsi" w:cstheme="minorHAnsi"/>
          <w:color w:val="000000"/>
          <w:sz w:val="24"/>
          <w:szCs w:val="24"/>
        </w:rPr>
      </w:pPr>
      <w:r w:rsidRPr="00C411AC">
        <w:rPr>
          <w:rFonts w:asciiTheme="minorHAnsi" w:eastAsiaTheme="minorHAnsi" w:hAnsiTheme="minorHAnsi" w:cstheme="minorHAnsi"/>
          <w:color w:val="000000"/>
          <w:sz w:val="24"/>
          <w:szCs w:val="24"/>
        </w:rPr>
        <w:t>Le attività oggetto del presente accordo vengono svolte presso le sedi delle Associazioni che hanno aderito all'Avviso pubblico per l’acquisizione di manifestazione di interesse o in altri siti dagli stessi individuati nel territorio dell’Ambito Territoriale Sociale di Lecce, Ovvero presso il Comune di ______________________________ Via/P.zza ________________________ n. ___ cap___________.</w:t>
      </w:r>
    </w:p>
    <w:p w14:paraId="65B379DA" w14:textId="77777777" w:rsidR="00C67401" w:rsidRPr="00C411AC" w:rsidRDefault="00C67401" w:rsidP="00C67401">
      <w:pPr>
        <w:widowControl/>
        <w:adjustRightInd w:val="0"/>
        <w:jc w:val="both"/>
        <w:rPr>
          <w:rFonts w:asciiTheme="minorHAnsi" w:eastAsiaTheme="minorHAnsi" w:hAnsiTheme="minorHAnsi" w:cstheme="minorHAnsi"/>
          <w:b/>
          <w:bCs/>
          <w:color w:val="000000"/>
          <w:sz w:val="24"/>
          <w:szCs w:val="24"/>
        </w:rPr>
      </w:pPr>
    </w:p>
    <w:p w14:paraId="3156A019" w14:textId="77777777" w:rsidR="00C67401" w:rsidRPr="00C411AC" w:rsidRDefault="001445F3" w:rsidP="00C67401">
      <w:pPr>
        <w:widowControl/>
        <w:adjustRightInd w:val="0"/>
        <w:jc w:val="both"/>
        <w:rPr>
          <w:rFonts w:asciiTheme="minorHAnsi" w:eastAsiaTheme="minorHAnsi" w:hAnsiTheme="minorHAnsi" w:cstheme="minorHAnsi"/>
          <w:b/>
          <w:bCs/>
          <w:color w:val="000000"/>
          <w:sz w:val="24"/>
          <w:szCs w:val="24"/>
        </w:rPr>
      </w:pPr>
      <w:r w:rsidRPr="00C411AC">
        <w:rPr>
          <w:rFonts w:asciiTheme="minorHAnsi" w:eastAsiaTheme="minorHAnsi" w:hAnsiTheme="minorHAnsi" w:cstheme="minorHAnsi"/>
          <w:b/>
          <w:bCs/>
          <w:color w:val="000000"/>
          <w:sz w:val="24"/>
          <w:szCs w:val="24"/>
        </w:rPr>
        <w:t>ART. 7</w:t>
      </w:r>
      <w:r w:rsidR="00C67401" w:rsidRPr="00C411AC">
        <w:rPr>
          <w:rFonts w:asciiTheme="minorHAnsi" w:eastAsiaTheme="minorHAnsi" w:hAnsiTheme="minorHAnsi" w:cstheme="minorHAnsi"/>
          <w:b/>
          <w:bCs/>
          <w:color w:val="000000"/>
          <w:sz w:val="24"/>
          <w:szCs w:val="24"/>
        </w:rPr>
        <w:t xml:space="preserve"> RISORSE</w:t>
      </w:r>
    </w:p>
    <w:p w14:paraId="6348BB3E" w14:textId="775F90C0" w:rsidR="00C67401" w:rsidRPr="00C411AC" w:rsidRDefault="00C67401" w:rsidP="00947AFF">
      <w:pPr>
        <w:widowControl/>
        <w:adjustRightInd w:val="0"/>
        <w:jc w:val="both"/>
        <w:rPr>
          <w:rFonts w:asciiTheme="minorHAnsi" w:eastAsiaTheme="minorHAnsi" w:hAnsiTheme="minorHAnsi" w:cstheme="minorHAnsi"/>
          <w:color w:val="000000"/>
          <w:sz w:val="24"/>
          <w:szCs w:val="24"/>
        </w:rPr>
      </w:pPr>
      <w:r w:rsidRPr="00C411AC">
        <w:rPr>
          <w:rFonts w:asciiTheme="minorHAnsi" w:eastAsiaTheme="minorHAnsi" w:hAnsiTheme="minorHAnsi" w:cstheme="minorHAnsi"/>
          <w:color w:val="000000"/>
          <w:sz w:val="24"/>
          <w:szCs w:val="24"/>
        </w:rPr>
        <w:t xml:space="preserve">Il presente accordo prevede la destinazione di euro </w:t>
      </w:r>
      <w:r w:rsidR="00947AFF" w:rsidRPr="00C411AC">
        <w:rPr>
          <w:rFonts w:asciiTheme="minorHAnsi" w:eastAsiaTheme="minorHAnsi" w:hAnsiTheme="minorHAnsi" w:cstheme="minorHAnsi"/>
          <w:color w:val="000000"/>
          <w:sz w:val="24"/>
          <w:szCs w:val="24"/>
        </w:rPr>
        <w:t>__________________</w:t>
      </w:r>
      <w:r w:rsidRPr="00C411AC">
        <w:rPr>
          <w:rFonts w:asciiTheme="minorHAnsi" w:eastAsiaTheme="minorHAnsi" w:hAnsiTheme="minorHAnsi" w:cstheme="minorHAnsi"/>
          <w:color w:val="000000"/>
          <w:sz w:val="24"/>
          <w:szCs w:val="24"/>
        </w:rPr>
        <w:t xml:space="preserve"> così come approvato con Determinazione Dirigenziale n. </w:t>
      </w:r>
      <w:r w:rsidR="004834A7">
        <w:rPr>
          <w:rFonts w:asciiTheme="minorHAnsi" w:eastAsiaTheme="minorHAnsi" w:hAnsiTheme="minorHAnsi" w:cstheme="minorHAnsi"/>
          <w:color w:val="000000"/>
          <w:sz w:val="24"/>
          <w:szCs w:val="24"/>
        </w:rPr>
        <w:t>2301</w:t>
      </w:r>
      <w:r w:rsidRPr="00C411AC">
        <w:rPr>
          <w:rFonts w:asciiTheme="minorHAnsi" w:eastAsiaTheme="minorHAnsi" w:hAnsiTheme="minorHAnsi" w:cstheme="minorHAnsi"/>
          <w:color w:val="000000"/>
          <w:sz w:val="24"/>
          <w:szCs w:val="24"/>
        </w:rPr>
        <w:t xml:space="preserve"> del</w:t>
      </w:r>
      <w:r w:rsidR="004834A7">
        <w:rPr>
          <w:rFonts w:asciiTheme="minorHAnsi" w:eastAsiaTheme="minorHAnsi" w:hAnsiTheme="minorHAnsi" w:cstheme="minorHAnsi"/>
          <w:color w:val="000000"/>
          <w:sz w:val="24"/>
          <w:szCs w:val="24"/>
        </w:rPr>
        <w:t xml:space="preserve"> 22/07/2024</w:t>
      </w:r>
      <w:r w:rsidRPr="00C411AC">
        <w:rPr>
          <w:rFonts w:asciiTheme="minorHAnsi" w:eastAsiaTheme="minorHAnsi" w:hAnsiTheme="minorHAnsi" w:cstheme="minorHAnsi"/>
          <w:color w:val="000000"/>
          <w:sz w:val="24"/>
          <w:szCs w:val="24"/>
        </w:rPr>
        <w:t>, quale contributo destinato a supportare le attività richieste alle Associazioni e tut</w:t>
      </w:r>
      <w:r w:rsidR="002146E3" w:rsidRPr="00C411AC">
        <w:rPr>
          <w:rFonts w:asciiTheme="minorHAnsi" w:eastAsiaTheme="minorHAnsi" w:hAnsiTheme="minorHAnsi" w:cstheme="minorHAnsi"/>
          <w:color w:val="000000"/>
          <w:sz w:val="24"/>
          <w:szCs w:val="24"/>
        </w:rPr>
        <w:t>te indicate al precedente Art. 4</w:t>
      </w:r>
      <w:r w:rsidRPr="00C411AC">
        <w:rPr>
          <w:rFonts w:asciiTheme="minorHAnsi" w:eastAsiaTheme="minorHAnsi" w:hAnsiTheme="minorHAnsi" w:cstheme="minorHAnsi"/>
          <w:color w:val="000000"/>
          <w:sz w:val="24"/>
          <w:szCs w:val="24"/>
        </w:rPr>
        <w:t>.</w:t>
      </w:r>
    </w:p>
    <w:p w14:paraId="78442365" w14:textId="2841161B" w:rsidR="00C67401" w:rsidRPr="00C411AC" w:rsidRDefault="00C67401" w:rsidP="00947AFF">
      <w:pPr>
        <w:widowControl/>
        <w:adjustRightInd w:val="0"/>
        <w:jc w:val="both"/>
        <w:rPr>
          <w:rFonts w:asciiTheme="minorHAnsi" w:eastAsiaTheme="minorHAnsi" w:hAnsiTheme="minorHAnsi" w:cstheme="minorHAnsi"/>
          <w:color w:val="000000"/>
          <w:sz w:val="24"/>
          <w:szCs w:val="24"/>
        </w:rPr>
      </w:pPr>
      <w:r w:rsidRPr="00C411AC">
        <w:rPr>
          <w:rFonts w:asciiTheme="minorHAnsi" w:eastAsiaTheme="minorHAnsi" w:hAnsiTheme="minorHAnsi" w:cstheme="minorHAnsi"/>
          <w:color w:val="000000"/>
          <w:sz w:val="24"/>
          <w:szCs w:val="24"/>
        </w:rPr>
        <w:t xml:space="preserve">Resta in capo ad ogni associazione, nel rispetto di quanto indicato al </w:t>
      </w:r>
      <w:r w:rsidR="001445F3" w:rsidRPr="00C411AC">
        <w:rPr>
          <w:rFonts w:asciiTheme="minorHAnsi" w:eastAsiaTheme="minorHAnsi" w:hAnsiTheme="minorHAnsi" w:cstheme="minorHAnsi"/>
          <w:color w:val="000000"/>
          <w:sz w:val="24"/>
          <w:szCs w:val="24"/>
        </w:rPr>
        <w:t>precedente art. 5</w:t>
      </w:r>
      <w:r w:rsidRPr="00C411AC">
        <w:rPr>
          <w:rFonts w:asciiTheme="minorHAnsi" w:eastAsiaTheme="minorHAnsi" w:hAnsiTheme="minorHAnsi" w:cstheme="minorHAnsi"/>
          <w:color w:val="000000"/>
          <w:sz w:val="24"/>
          <w:szCs w:val="24"/>
        </w:rPr>
        <w:t>,</w:t>
      </w:r>
      <w:r w:rsidR="004834A7">
        <w:rPr>
          <w:rFonts w:asciiTheme="minorHAnsi" w:eastAsiaTheme="minorHAnsi" w:hAnsiTheme="minorHAnsi" w:cstheme="minorHAnsi"/>
          <w:color w:val="000000"/>
          <w:sz w:val="24"/>
          <w:szCs w:val="24"/>
        </w:rPr>
        <w:t xml:space="preserve"> </w:t>
      </w:r>
      <w:r w:rsidRPr="00C411AC">
        <w:rPr>
          <w:rFonts w:asciiTheme="minorHAnsi" w:eastAsiaTheme="minorHAnsi" w:hAnsiTheme="minorHAnsi" w:cstheme="minorHAnsi"/>
          <w:color w:val="000000"/>
          <w:sz w:val="24"/>
          <w:szCs w:val="24"/>
        </w:rPr>
        <w:t xml:space="preserve">l’obbligo di presentare una relazione </w:t>
      </w:r>
      <w:r w:rsidR="00095305">
        <w:rPr>
          <w:rFonts w:asciiTheme="minorHAnsi" w:eastAsiaTheme="minorHAnsi" w:hAnsiTheme="minorHAnsi" w:cstheme="minorHAnsi"/>
          <w:color w:val="000000"/>
          <w:sz w:val="24"/>
          <w:szCs w:val="24"/>
        </w:rPr>
        <w:t xml:space="preserve">mensile </w:t>
      </w:r>
      <w:r w:rsidRPr="00C411AC">
        <w:rPr>
          <w:rFonts w:asciiTheme="minorHAnsi" w:eastAsiaTheme="minorHAnsi" w:hAnsiTheme="minorHAnsi" w:cstheme="minorHAnsi"/>
          <w:color w:val="000000"/>
          <w:sz w:val="24"/>
          <w:szCs w:val="24"/>
        </w:rPr>
        <w:t>contenente nel dettaglio le attività svolte e le spesesostenute.</w:t>
      </w:r>
    </w:p>
    <w:p w14:paraId="690ECCC7" w14:textId="77777777" w:rsidR="002146E3" w:rsidRPr="00C411AC" w:rsidRDefault="002146E3" w:rsidP="00C67401">
      <w:pPr>
        <w:widowControl/>
        <w:adjustRightInd w:val="0"/>
        <w:rPr>
          <w:rFonts w:asciiTheme="minorHAnsi" w:eastAsiaTheme="minorHAnsi" w:hAnsiTheme="minorHAnsi" w:cstheme="minorHAnsi"/>
          <w:b/>
          <w:bCs/>
          <w:color w:val="000000"/>
          <w:sz w:val="24"/>
          <w:szCs w:val="24"/>
        </w:rPr>
      </w:pPr>
    </w:p>
    <w:p w14:paraId="77D2EE7E" w14:textId="77777777" w:rsidR="00C67401" w:rsidRPr="00C411AC" w:rsidRDefault="008412BD" w:rsidP="00C67401">
      <w:pPr>
        <w:widowControl/>
        <w:adjustRightInd w:val="0"/>
        <w:rPr>
          <w:rFonts w:asciiTheme="minorHAnsi" w:eastAsiaTheme="minorHAnsi" w:hAnsiTheme="minorHAnsi" w:cstheme="minorHAnsi"/>
          <w:b/>
          <w:bCs/>
          <w:color w:val="000000"/>
          <w:sz w:val="24"/>
          <w:szCs w:val="24"/>
        </w:rPr>
      </w:pPr>
      <w:r w:rsidRPr="00C411AC">
        <w:rPr>
          <w:rFonts w:asciiTheme="minorHAnsi" w:eastAsiaTheme="minorHAnsi" w:hAnsiTheme="minorHAnsi" w:cstheme="minorHAnsi"/>
          <w:b/>
          <w:bCs/>
          <w:color w:val="000000"/>
          <w:sz w:val="24"/>
          <w:szCs w:val="24"/>
        </w:rPr>
        <w:t>ART. 8</w:t>
      </w:r>
      <w:r w:rsidR="00C67401" w:rsidRPr="00C411AC">
        <w:rPr>
          <w:rFonts w:asciiTheme="minorHAnsi" w:eastAsiaTheme="minorHAnsi" w:hAnsiTheme="minorHAnsi" w:cstheme="minorHAnsi"/>
          <w:b/>
          <w:bCs/>
          <w:color w:val="000000"/>
          <w:sz w:val="24"/>
          <w:szCs w:val="24"/>
        </w:rPr>
        <w:t xml:space="preserve"> ASSICURAZIONI</w:t>
      </w:r>
    </w:p>
    <w:p w14:paraId="72144FCE" w14:textId="77777777" w:rsidR="002146E3" w:rsidRPr="00C411AC" w:rsidRDefault="002146E3" w:rsidP="002146E3">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A tutela degli interessi pubblici dell’ATS di Lecce, le Associazioni o aggregati di Associazioni provvedono alla copertura assicurativa di legge delle risorse umane, impiegate a qualunque titolo nelle attività di cui alla presente Convenzione.</w:t>
      </w:r>
    </w:p>
    <w:p w14:paraId="104691BE" w14:textId="77777777" w:rsidR="002146E3" w:rsidRPr="00C411AC" w:rsidRDefault="002146E3" w:rsidP="002146E3">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Le Associazioni o aggregati di Associazioni sono responsabili civilmente e penalmente di tutti i danni di qualsiasi natura che possano derivare a persone o cose legate allo svolgimento delle attività, con la conseguenza che l’ATS di Lecce è sollevato da qualunque pretesa, azione, domanda od altro che gli</w:t>
      </w:r>
      <w:r w:rsidR="00E124A8">
        <w:rPr>
          <w:rFonts w:asciiTheme="minorHAnsi" w:eastAsiaTheme="minorHAnsi" w:hAnsiTheme="minorHAnsi" w:cstheme="minorHAnsi"/>
          <w:sz w:val="24"/>
          <w:szCs w:val="24"/>
        </w:rPr>
        <w:t xml:space="preserve"> possa derivare, direttamente o</w:t>
      </w:r>
      <w:r w:rsidRPr="00C411AC">
        <w:rPr>
          <w:rFonts w:asciiTheme="minorHAnsi" w:eastAsiaTheme="minorHAnsi" w:hAnsiTheme="minorHAnsi" w:cstheme="minorHAnsi"/>
          <w:sz w:val="24"/>
          <w:szCs w:val="24"/>
        </w:rPr>
        <w:t xml:space="preserve"> indirettamente, dalle attività della presente Convenzione.</w:t>
      </w:r>
    </w:p>
    <w:p w14:paraId="7E51DBE5" w14:textId="77777777" w:rsidR="002146E3" w:rsidRPr="00C411AC" w:rsidRDefault="002146E3" w:rsidP="002146E3">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A garanzia dei rischi connessi alle attività, l’Associazione o aggregato di Associazioni ha prodotto la seguente assicurazione, valida per tutto il periodo della convenzione:</w:t>
      </w:r>
    </w:p>
    <w:p w14:paraId="256DD109" w14:textId="565A65EA" w:rsidR="002146E3" w:rsidRPr="00C411AC" w:rsidRDefault="002146E3" w:rsidP="002146E3">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n…….. del</w:t>
      </w:r>
      <w:r w:rsidR="004834A7">
        <w:rPr>
          <w:rFonts w:asciiTheme="minorHAnsi" w:eastAsiaTheme="minorHAnsi" w:hAnsiTheme="minorHAnsi" w:cstheme="minorHAnsi"/>
          <w:sz w:val="24"/>
          <w:szCs w:val="24"/>
        </w:rPr>
        <w:t xml:space="preserve"> </w:t>
      </w:r>
      <w:r w:rsidRPr="00C411AC">
        <w:rPr>
          <w:rFonts w:asciiTheme="minorHAnsi" w:eastAsiaTheme="minorHAnsi" w:hAnsiTheme="minorHAnsi" w:cstheme="minorHAnsi"/>
          <w:sz w:val="24"/>
          <w:szCs w:val="24"/>
        </w:rPr>
        <w:t>…….….… rilasciata da………………….. per responsabilità civile per danni a cose e persone, causati o subiti dai propri dipendenti, soci, prestatori, volontari o altri soggetti che partecipano alle attività, ed, in ogni caso, verso terzi, con massimali idonei, non inferiori ad € …,00 per sinistro, per persona e per danni a cose. L’ATS di Lecce è considerato “terzo” a tutti gli effetti.</w:t>
      </w:r>
    </w:p>
    <w:p w14:paraId="00F90F07" w14:textId="77777777" w:rsidR="002146E3" w:rsidRPr="00C411AC" w:rsidRDefault="002146E3" w:rsidP="002146E3">
      <w:pPr>
        <w:widowControl/>
        <w:adjustRightInd w:val="0"/>
        <w:jc w:val="both"/>
        <w:rPr>
          <w:rFonts w:asciiTheme="minorHAnsi" w:eastAsiaTheme="minorHAnsi" w:hAnsiTheme="minorHAnsi" w:cstheme="minorHAnsi"/>
          <w:sz w:val="24"/>
          <w:szCs w:val="24"/>
        </w:rPr>
      </w:pPr>
    </w:p>
    <w:p w14:paraId="6DC24154" w14:textId="77777777" w:rsidR="002146E3" w:rsidRPr="00C411AC" w:rsidRDefault="002146E3" w:rsidP="002146E3">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I partner che fanno parte dell’aggregato di Associazioni, oltre all’Associazione capofila, si obbligano a mantenere regolarmente attiva detta copertura assicurativa per tutto il periodo di vigenza della Convenzione.</w:t>
      </w:r>
    </w:p>
    <w:p w14:paraId="50511FCA" w14:textId="77777777" w:rsidR="002146E3" w:rsidRPr="00C411AC" w:rsidRDefault="002146E3" w:rsidP="00C67401">
      <w:pPr>
        <w:widowControl/>
        <w:adjustRightInd w:val="0"/>
        <w:rPr>
          <w:rFonts w:asciiTheme="minorHAnsi" w:eastAsiaTheme="minorHAnsi" w:hAnsiTheme="minorHAnsi" w:cstheme="minorHAnsi"/>
          <w:b/>
          <w:bCs/>
          <w:color w:val="000000"/>
          <w:sz w:val="24"/>
          <w:szCs w:val="24"/>
        </w:rPr>
      </w:pPr>
    </w:p>
    <w:p w14:paraId="533D5988" w14:textId="77777777" w:rsidR="008412BD" w:rsidRPr="00C411AC" w:rsidRDefault="008412BD" w:rsidP="008412BD">
      <w:pPr>
        <w:widowControl/>
        <w:adjustRightInd w:val="0"/>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9 – TRATTAMENTO DEI DATI PERSONALI</w:t>
      </w:r>
    </w:p>
    <w:p w14:paraId="73A08561" w14:textId="77777777" w:rsidR="008412BD" w:rsidRPr="00C411AC" w:rsidRDefault="008412BD" w:rsidP="008412BD">
      <w:pPr>
        <w:pStyle w:val="Corpotesto"/>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 xml:space="preserve">In relazione alle attività previste dalla presente Convenzione che possono comportare il trattamento dei dati personali, le Parti si impegnano ad agire in conformità con la normativa in materia di protezione dei dati personali applicabile (in particolare il Decreto Legislativo n. 196/2003 – c.d. “Codice Privacy” - e il Regolamento UE 2016/679), osservando misure organizzative e tecniche adeguate, nonché idonee a garantire la sicurezza delle informazioni sotto l’aspetto della riservatezza, disponibilità e confidenzialità dei dati personali trattati atte a prevenire rischi di distruzione, perdita o alterazione, anche accidentale, di dati e documenti. </w:t>
      </w:r>
    </w:p>
    <w:p w14:paraId="7029C54F" w14:textId="77777777" w:rsidR="008412BD" w:rsidRPr="00C411AC" w:rsidRDefault="008412BD" w:rsidP="008412BD">
      <w:pPr>
        <w:pStyle w:val="Corpotesto"/>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In particolare, il soggetto ospitante ai sensi e per gli effetti del regolamento generale per la protezione dei dati personali n 2016/679 (GDPR), dovrà:</w:t>
      </w:r>
    </w:p>
    <w:p w14:paraId="0D835745" w14:textId="77777777" w:rsidR="008412BD" w:rsidRPr="00C411AC" w:rsidRDefault="008412BD" w:rsidP="008412BD">
      <w:pPr>
        <w:pStyle w:val="Corpotesto"/>
        <w:numPr>
          <w:ilvl w:val="0"/>
          <w:numId w:val="15"/>
        </w:numPr>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utilizzare tutti i dati personali di cui verrà a conoscenza per le sole finalità di cui alla presente Convenzione, in relazione alle quali agirà in qualità di autonomo Titolare del trattamento, assicurando la protezione e la riservatezza delle informazioni secondo la vigente normativa;</w:t>
      </w:r>
    </w:p>
    <w:p w14:paraId="02B7B761" w14:textId="77777777" w:rsidR="008412BD" w:rsidRPr="00C411AC" w:rsidRDefault="008412BD" w:rsidP="008412BD">
      <w:pPr>
        <w:pStyle w:val="Corpotesto"/>
        <w:numPr>
          <w:ilvl w:val="0"/>
          <w:numId w:val="15"/>
        </w:numPr>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mantenere la massima riservatezza su qualsiasi notizia, dato, documento e informazione di cui venga a conoscenza in virtù delle attività di cui alla presente Convenzione;</w:t>
      </w:r>
    </w:p>
    <w:p w14:paraId="5D02B863" w14:textId="77777777" w:rsidR="008412BD" w:rsidRPr="00C411AC" w:rsidRDefault="008412BD" w:rsidP="008412BD">
      <w:pPr>
        <w:pStyle w:val="Corpotesto"/>
        <w:numPr>
          <w:ilvl w:val="0"/>
          <w:numId w:val="15"/>
        </w:numPr>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informare i beneficiari delle attività di cui alla presente Convenzione sul relativo trattamento dei dati personali, fornendo tutte le informazioni previste dall‘art. 13 del GDPR.</w:t>
      </w:r>
    </w:p>
    <w:p w14:paraId="4C6897FE" w14:textId="77777777" w:rsidR="008412BD" w:rsidRPr="00C411AC" w:rsidRDefault="008412BD" w:rsidP="008412BD">
      <w:pPr>
        <w:pStyle w:val="Corpotesto"/>
        <w:ind w:left="284"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A tal fine, L’Associazione:</w:t>
      </w:r>
    </w:p>
    <w:p w14:paraId="639BB693" w14:textId="77777777" w:rsidR="008412BD" w:rsidRPr="00C411AC" w:rsidRDefault="008412BD" w:rsidP="008412BD">
      <w:pPr>
        <w:pStyle w:val="Corpotesto"/>
        <w:numPr>
          <w:ilvl w:val="0"/>
          <w:numId w:val="16"/>
        </w:numPr>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garantisce di manlevare e tenere indenne il Comune di Lecce da ogni e qualsiasi conseguenza pregiudizievole derivante dal mancato rispetto degli obblighi di cui sopra;</w:t>
      </w:r>
    </w:p>
    <w:p w14:paraId="67B8144B" w14:textId="7FBFA11A" w:rsidR="008412BD" w:rsidRDefault="008412BD" w:rsidP="008412BD">
      <w:pPr>
        <w:pStyle w:val="Corpotesto"/>
        <w:numPr>
          <w:ilvl w:val="0"/>
          <w:numId w:val="16"/>
        </w:numPr>
        <w:ind w:right="105"/>
        <w:rPr>
          <w:rFonts w:asciiTheme="minorHAnsi" w:hAnsiTheme="minorHAnsi" w:cstheme="minorHAnsi"/>
          <w:color w:val="231F20"/>
          <w:w w:val="105"/>
          <w:sz w:val="24"/>
          <w:szCs w:val="24"/>
        </w:rPr>
      </w:pPr>
      <w:r w:rsidRPr="00C411AC">
        <w:rPr>
          <w:rFonts w:asciiTheme="minorHAnsi" w:hAnsiTheme="minorHAnsi" w:cstheme="minorHAnsi"/>
          <w:color w:val="231F20"/>
          <w:w w:val="105"/>
          <w:sz w:val="24"/>
          <w:szCs w:val="24"/>
        </w:rPr>
        <w:t>conferma ed è in grado di dimostrare di aver messo in atto adeguate misure di sicurezza per proteggere i dati personali, attraverso misure tecniche e organizzative adeguate per</w:t>
      </w:r>
      <w:r w:rsidR="004834A7">
        <w:rPr>
          <w:rFonts w:asciiTheme="minorHAnsi" w:hAnsiTheme="minorHAnsi" w:cstheme="minorHAnsi"/>
          <w:color w:val="231F20"/>
          <w:w w:val="105"/>
          <w:sz w:val="24"/>
          <w:szCs w:val="24"/>
        </w:rPr>
        <w:t xml:space="preserve"> </w:t>
      </w:r>
      <w:r w:rsidRPr="00C411AC">
        <w:rPr>
          <w:rFonts w:asciiTheme="minorHAnsi" w:hAnsiTheme="minorHAnsi" w:cstheme="minorHAnsi"/>
          <w:color w:val="231F20"/>
          <w:w w:val="105"/>
          <w:sz w:val="24"/>
          <w:szCs w:val="24"/>
        </w:rPr>
        <w:t>garantire la protezione da qualsiasi trattamento non autorizzato o illegale, nonché dalla perdita, dalla distruzione o dal danneggiamento, in modo accidentale, dei dati personali.</w:t>
      </w:r>
    </w:p>
    <w:p w14:paraId="1BEF7ADB" w14:textId="77777777" w:rsidR="00A02E23" w:rsidRPr="00F45215" w:rsidRDefault="00A02E23" w:rsidP="00A02E23">
      <w:pPr>
        <w:pStyle w:val="Corpotesto"/>
        <w:ind w:right="105"/>
        <w:rPr>
          <w:rFonts w:asciiTheme="minorHAnsi" w:hAnsiTheme="minorHAnsi" w:cstheme="minorHAnsi"/>
          <w:w w:val="105"/>
          <w:sz w:val="24"/>
          <w:szCs w:val="24"/>
        </w:rPr>
      </w:pPr>
      <w:r w:rsidRPr="00F45215">
        <w:rPr>
          <w:rFonts w:asciiTheme="minorHAnsi" w:hAnsiTheme="minorHAnsi" w:cstheme="minorHAnsi"/>
          <w:w w:val="105"/>
          <w:sz w:val="24"/>
          <w:szCs w:val="24"/>
        </w:rPr>
        <w:t xml:space="preserve">In esecuzione della presente Convenzione, l’Associazione </w:t>
      </w:r>
      <w:r w:rsidR="00D7277F" w:rsidRPr="00F45215">
        <w:rPr>
          <w:rFonts w:asciiTheme="minorHAnsi" w:hAnsiTheme="minorHAnsi" w:cstheme="minorHAnsi"/>
          <w:w w:val="105"/>
          <w:sz w:val="24"/>
          <w:szCs w:val="24"/>
        </w:rPr>
        <w:t>potrebbe</w:t>
      </w:r>
      <w:r w:rsidRPr="00F45215">
        <w:rPr>
          <w:rFonts w:asciiTheme="minorHAnsi" w:hAnsiTheme="minorHAnsi" w:cstheme="minorHAnsi"/>
          <w:w w:val="105"/>
          <w:sz w:val="24"/>
          <w:szCs w:val="24"/>
        </w:rPr>
        <w:t xml:space="preserve"> effettua</w:t>
      </w:r>
      <w:r w:rsidR="00D7277F" w:rsidRPr="00F45215">
        <w:rPr>
          <w:rFonts w:asciiTheme="minorHAnsi" w:hAnsiTheme="minorHAnsi" w:cstheme="minorHAnsi"/>
          <w:w w:val="105"/>
          <w:sz w:val="24"/>
          <w:szCs w:val="24"/>
        </w:rPr>
        <w:t>re un</w:t>
      </w:r>
      <w:r w:rsidRPr="00F45215">
        <w:rPr>
          <w:rFonts w:asciiTheme="minorHAnsi" w:hAnsiTheme="minorHAnsi" w:cstheme="minorHAnsi"/>
          <w:w w:val="105"/>
          <w:sz w:val="24"/>
          <w:szCs w:val="24"/>
        </w:rPr>
        <w:t xml:space="preserve"> trattamento di dati personali di titolarità del</w:t>
      </w:r>
      <w:r w:rsidR="00D7277F" w:rsidRPr="00F45215">
        <w:rPr>
          <w:rFonts w:asciiTheme="minorHAnsi" w:hAnsiTheme="minorHAnsi" w:cstheme="minorHAnsi"/>
          <w:w w:val="105"/>
          <w:sz w:val="24"/>
          <w:szCs w:val="24"/>
        </w:rPr>
        <w:t xml:space="preserve"> Comune di Lecce e dei Comuni afferenti all’Ambito Territoriale di Lecce</w:t>
      </w:r>
      <w:r w:rsidRPr="00F45215">
        <w:rPr>
          <w:rFonts w:asciiTheme="minorHAnsi" w:hAnsiTheme="minorHAnsi" w:cstheme="minorHAnsi"/>
          <w:w w:val="105"/>
          <w:sz w:val="24"/>
          <w:szCs w:val="24"/>
        </w:rPr>
        <w:t>.</w:t>
      </w:r>
    </w:p>
    <w:p w14:paraId="4D48F5D4" w14:textId="77777777" w:rsidR="00A02E23" w:rsidRPr="00F45215" w:rsidRDefault="00A02E23" w:rsidP="00D7277F">
      <w:pPr>
        <w:pStyle w:val="Corpotesto"/>
        <w:ind w:right="105"/>
        <w:rPr>
          <w:rFonts w:asciiTheme="minorHAnsi" w:hAnsiTheme="minorHAnsi" w:cstheme="minorHAnsi"/>
          <w:w w:val="105"/>
          <w:sz w:val="24"/>
          <w:szCs w:val="24"/>
        </w:rPr>
      </w:pPr>
      <w:r w:rsidRPr="00F45215">
        <w:rPr>
          <w:rFonts w:asciiTheme="minorHAnsi" w:hAnsiTheme="minorHAnsi" w:cstheme="minorHAnsi"/>
          <w:w w:val="105"/>
          <w:sz w:val="24"/>
          <w:szCs w:val="24"/>
        </w:rPr>
        <w:t xml:space="preserve">In virtù di tale trattamento, le Parti stipulano l’Accordo allegato </w:t>
      </w:r>
      <w:r w:rsidR="00D7277F" w:rsidRPr="00F45215">
        <w:rPr>
          <w:rFonts w:asciiTheme="minorHAnsi" w:hAnsiTheme="minorHAnsi" w:cstheme="minorHAnsi"/>
          <w:w w:val="105"/>
          <w:sz w:val="24"/>
          <w:szCs w:val="24"/>
        </w:rPr>
        <w:t xml:space="preserve">E </w:t>
      </w:r>
      <w:r w:rsidRPr="00F45215">
        <w:rPr>
          <w:rFonts w:asciiTheme="minorHAnsi" w:hAnsiTheme="minorHAnsi" w:cstheme="minorHAnsi"/>
          <w:w w:val="105"/>
          <w:sz w:val="24"/>
          <w:szCs w:val="24"/>
        </w:rPr>
        <w:t>(“</w:t>
      </w:r>
      <w:r w:rsidR="00D7277F" w:rsidRPr="00F45215">
        <w:rPr>
          <w:rFonts w:asciiTheme="minorHAnsi" w:hAnsiTheme="minorHAnsi" w:cstheme="minorHAnsi"/>
          <w:w w:val="105"/>
          <w:sz w:val="24"/>
          <w:szCs w:val="24"/>
        </w:rPr>
        <w:t>Designazione a Responsabile del Trattamento ex art. 28 Regolamento n. 679/2016 - Clausole contrattuali per la protezione dei dati</w:t>
      </w:r>
      <w:r w:rsidRPr="00F45215">
        <w:rPr>
          <w:rFonts w:asciiTheme="minorHAnsi" w:hAnsiTheme="minorHAnsi" w:cstheme="minorHAnsi"/>
          <w:w w:val="105"/>
          <w:sz w:val="24"/>
          <w:szCs w:val="24"/>
        </w:rPr>
        <w:t>”), al fine di disciplinare oneri e responsabilità in aderenza al Regolamento (UE) del Parlamento e del Consiglio Europeo n. 2016/679 (di seguito, anche “GDPR”) e da ogni altra normativa applicabile.</w:t>
      </w:r>
    </w:p>
    <w:p w14:paraId="030BB0CB" w14:textId="77777777" w:rsidR="00A02E23" w:rsidRPr="00F45215" w:rsidRDefault="00A02E23" w:rsidP="00A02E23">
      <w:pPr>
        <w:pStyle w:val="Corpotesto"/>
        <w:ind w:right="105"/>
        <w:rPr>
          <w:rFonts w:asciiTheme="minorHAnsi" w:hAnsiTheme="minorHAnsi" w:cstheme="minorHAnsi"/>
          <w:w w:val="105"/>
          <w:sz w:val="24"/>
          <w:szCs w:val="24"/>
        </w:rPr>
      </w:pPr>
      <w:r w:rsidRPr="00F45215">
        <w:rPr>
          <w:rFonts w:asciiTheme="minorHAnsi" w:hAnsiTheme="minorHAnsi" w:cstheme="minorHAnsi"/>
          <w:w w:val="105"/>
          <w:sz w:val="24"/>
          <w:szCs w:val="24"/>
        </w:rPr>
        <w:t xml:space="preserve">L’Associazione, pertanto, è designata dal Comune di Lecce, in qualità di Ente Capofila </w:t>
      </w:r>
      <w:r w:rsidRPr="00F45215">
        <w:rPr>
          <w:rFonts w:asciiTheme="minorHAnsi" w:hAnsiTheme="minorHAnsi" w:cstheme="minorHAnsi"/>
          <w:w w:val="105"/>
          <w:sz w:val="24"/>
          <w:szCs w:val="24"/>
        </w:rPr>
        <w:lastRenderedPageBreak/>
        <w:t>dell’Ambito Territoriale Sociale di Lecce, quale Responsabile del trattamento dei dati personali ai sensi e per gli effetti dell’art. 28 del Regolamento UE 2016/679 e si obbliga a dare esecuzione alla Convenzione suindicata conformemente a quanto previsto dall’Accordo allegato al presente atto.</w:t>
      </w:r>
    </w:p>
    <w:p w14:paraId="728A0900" w14:textId="77777777" w:rsidR="008412BD" w:rsidRPr="00C411AC" w:rsidRDefault="008412BD" w:rsidP="008412BD">
      <w:pPr>
        <w:widowControl/>
        <w:adjustRightInd w:val="0"/>
        <w:rPr>
          <w:rFonts w:asciiTheme="minorHAnsi" w:eastAsiaTheme="minorHAnsi" w:hAnsiTheme="minorHAnsi" w:cstheme="minorHAnsi"/>
          <w:b/>
          <w:bCs/>
          <w:color w:val="000000"/>
          <w:sz w:val="24"/>
          <w:szCs w:val="24"/>
        </w:rPr>
      </w:pPr>
    </w:p>
    <w:p w14:paraId="34883A1E" w14:textId="77777777" w:rsidR="008412BD" w:rsidRPr="00C411AC" w:rsidRDefault="008412BD" w:rsidP="00C411AC">
      <w:pPr>
        <w:widowControl/>
        <w:adjustRightInd w:val="0"/>
        <w:jc w:val="both"/>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10 – Risoluzione</w:t>
      </w:r>
    </w:p>
    <w:p w14:paraId="692A57B4"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Qualora </w:t>
      </w:r>
      <w:r w:rsidR="00E124A8">
        <w:rPr>
          <w:rFonts w:asciiTheme="minorHAnsi" w:eastAsiaTheme="minorHAnsi" w:hAnsiTheme="minorHAnsi" w:cstheme="minorHAnsi"/>
          <w:sz w:val="24"/>
          <w:szCs w:val="24"/>
        </w:rPr>
        <w:t>l’Associazione</w:t>
      </w:r>
      <w:r w:rsidRPr="00C411AC">
        <w:rPr>
          <w:rFonts w:asciiTheme="minorHAnsi" w:eastAsiaTheme="minorHAnsi" w:hAnsiTheme="minorHAnsi" w:cstheme="minorHAnsi"/>
          <w:sz w:val="24"/>
          <w:szCs w:val="24"/>
        </w:rPr>
        <w:t xml:space="preserve"> risulti inadempiente, in tutto o in parte agli obblighi assunti con la presente Convenzione, sarà invitata</w:t>
      </w:r>
      <w:r w:rsidR="00E124A8">
        <w:rPr>
          <w:rFonts w:asciiTheme="minorHAnsi" w:eastAsiaTheme="minorHAnsi" w:hAnsiTheme="minorHAnsi" w:cstheme="minorHAnsi"/>
          <w:sz w:val="24"/>
          <w:szCs w:val="24"/>
        </w:rPr>
        <w:t>, dall’ATS</w:t>
      </w:r>
      <w:r w:rsidRPr="00C411AC">
        <w:rPr>
          <w:rFonts w:asciiTheme="minorHAnsi" w:eastAsiaTheme="minorHAnsi" w:hAnsiTheme="minorHAnsi" w:cstheme="minorHAnsi"/>
          <w:sz w:val="24"/>
          <w:szCs w:val="24"/>
        </w:rPr>
        <w:t>, ad adempiere entro il termine massimo di quindici giorni.</w:t>
      </w:r>
    </w:p>
    <w:p w14:paraId="1873872F"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Qualora l’inadempimento sia grave e persista, la Convenzione si intende automaticamente risolta.</w:t>
      </w:r>
    </w:p>
    <w:p w14:paraId="2315D40B"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Le Parti si impegnano sin d’ora</w:t>
      </w:r>
      <w:r w:rsidR="00E124A8">
        <w:rPr>
          <w:rFonts w:asciiTheme="minorHAnsi" w:eastAsiaTheme="minorHAnsi" w:hAnsiTheme="minorHAnsi" w:cstheme="minorHAnsi"/>
          <w:sz w:val="24"/>
          <w:szCs w:val="24"/>
        </w:rPr>
        <w:t>, in caso di risoluzione della C</w:t>
      </w:r>
      <w:r w:rsidRPr="00C411AC">
        <w:rPr>
          <w:rFonts w:asciiTheme="minorHAnsi" w:eastAsiaTheme="minorHAnsi" w:hAnsiTheme="minorHAnsi" w:cstheme="minorHAnsi"/>
          <w:sz w:val="24"/>
          <w:szCs w:val="24"/>
        </w:rPr>
        <w:t>onvenzione, ad adottare tutte le misure/tempistiche idonee a non compromettere la continuità degli interventi resi in favore dell’utenza.</w:t>
      </w:r>
    </w:p>
    <w:p w14:paraId="177465CB" w14:textId="77777777" w:rsidR="008412BD" w:rsidRPr="00C411AC" w:rsidRDefault="008412BD" w:rsidP="00C411AC">
      <w:pPr>
        <w:widowControl/>
        <w:adjustRightInd w:val="0"/>
        <w:jc w:val="both"/>
        <w:rPr>
          <w:rFonts w:asciiTheme="minorHAnsi" w:eastAsiaTheme="minorHAnsi" w:hAnsiTheme="minorHAnsi" w:cstheme="minorHAnsi"/>
          <w:sz w:val="24"/>
          <w:szCs w:val="24"/>
        </w:rPr>
      </w:pPr>
    </w:p>
    <w:p w14:paraId="6771CE46" w14:textId="77777777" w:rsidR="008412BD" w:rsidRPr="00C411AC" w:rsidRDefault="008412BD" w:rsidP="00C411AC">
      <w:pPr>
        <w:widowControl/>
        <w:adjustRightInd w:val="0"/>
        <w:jc w:val="both"/>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11 - Rinvii normativi</w:t>
      </w:r>
    </w:p>
    <w:p w14:paraId="14032FBF"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Per tutto quanto non espress</w:t>
      </w:r>
      <w:r w:rsidR="00E124A8">
        <w:rPr>
          <w:rFonts w:asciiTheme="minorHAnsi" w:eastAsiaTheme="minorHAnsi" w:hAnsiTheme="minorHAnsi" w:cstheme="minorHAnsi"/>
          <w:sz w:val="24"/>
          <w:szCs w:val="24"/>
        </w:rPr>
        <w:t>amente previsto dalla presente C</w:t>
      </w:r>
      <w:r w:rsidRPr="00C411AC">
        <w:rPr>
          <w:rFonts w:asciiTheme="minorHAnsi" w:eastAsiaTheme="minorHAnsi" w:hAnsiTheme="minorHAnsi" w:cstheme="minorHAnsi"/>
          <w:sz w:val="24"/>
          <w:szCs w:val="24"/>
        </w:rPr>
        <w:t>onvenzione si fa riferimento al Codice Civile e alle disposizioni di legge vige</w:t>
      </w:r>
      <w:r w:rsidR="00E124A8">
        <w:rPr>
          <w:rFonts w:asciiTheme="minorHAnsi" w:eastAsiaTheme="minorHAnsi" w:hAnsiTheme="minorHAnsi" w:cstheme="minorHAnsi"/>
          <w:sz w:val="24"/>
          <w:szCs w:val="24"/>
        </w:rPr>
        <w:t>nti ed applicabili in materia e</w:t>
      </w:r>
      <w:r w:rsidRPr="00C411AC">
        <w:rPr>
          <w:rFonts w:asciiTheme="minorHAnsi" w:eastAsiaTheme="minorHAnsi" w:hAnsiTheme="minorHAnsi" w:cstheme="minorHAnsi"/>
          <w:sz w:val="24"/>
          <w:szCs w:val="24"/>
        </w:rPr>
        <w:t xml:space="preserve"> a quelle richiamate negli atti di cui alle Premesse.</w:t>
      </w:r>
    </w:p>
    <w:p w14:paraId="594B5D78" w14:textId="77777777" w:rsidR="008412BD" w:rsidRPr="00C411AC" w:rsidRDefault="008412BD" w:rsidP="00C411AC">
      <w:pPr>
        <w:widowControl/>
        <w:adjustRightInd w:val="0"/>
        <w:jc w:val="both"/>
        <w:rPr>
          <w:rFonts w:asciiTheme="minorHAnsi" w:eastAsiaTheme="minorHAnsi" w:hAnsiTheme="minorHAnsi" w:cstheme="minorHAnsi"/>
          <w:sz w:val="24"/>
          <w:szCs w:val="24"/>
        </w:rPr>
      </w:pPr>
    </w:p>
    <w:p w14:paraId="3B4DAF71" w14:textId="77777777" w:rsidR="008412BD" w:rsidRPr="00C411AC" w:rsidRDefault="008412BD" w:rsidP="00C411AC">
      <w:pPr>
        <w:widowControl/>
        <w:adjustRightInd w:val="0"/>
        <w:jc w:val="both"/>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12 – Controversie</w:t>
      </w:r>
    </w:p>
    <w:p w14:paraId="2E505CA4"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Le parti si impegnano a mediare e risolvere, con spirito di reciproca collaborazione</w:t>
      </w:r>
      <w:r w:rsidR="00E124A8">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tutte le eventuali controversie che dovessero insorgere durante il per</w:t>
      </w:r>
      <w:r w:rsidR="00E124A8">
        <w:rPr>
          <w:rFonts w:asciiTheme="minorHAnsi" w:eastAsiaTheme="minorHAnsi" w:hAnsiTheme="minorHAnsi" w:cstheme="minorHAnsi"/>
          <w:sz w:val="24"/>
          <w:szCs w:val="24"/>
        </w:rPr>
        <w:t>iodo di vigenza della presente C</w:t>
      </w:r>
      <w:r w:rsidRPr="00C411AC">
        <w:rPr>
          <w:rFonts w:asciiTheme="minorHAnsi" w:eastAsiaTheme="minorHAnsi" w:hAnsiTheme="minorHAnsi" w:cstheme="minorHAnsi"/>
          <w:sz w:val="24"/>
          <w:szCs w:val="24"/>
        </w:rPr>
        <w:t>onvenzione. Per tutte le controversie tra le parti non diversamente componibili sarà competente il Foro di Lecce.</w:t>
      </w:r>
    </w:p>
    <w:p w14:paraId="5BFECA35" w14:textId="77777777" w:rsidR="008412BD" w:rsidRPr="00C411AC" w:rsidRDefault="008412BD" w:rsidP="00C411AC">
      <w:pPr>
        <w:widowControl/>
        <w:adjustRightInd w:val="0"/>
        <w:jc w:val="both"/>
        <w:rPr>
          <w:rFonts w:asciiTheme="minorHAnsi" w:eastAsiaTheme="minorHAnsi" w:hAnsiTheme="minorHAnsi" w:cstheme="minorHAnsi"/>
          <w:b/>
          <w:bCs/>
          <w:sz w:val="24"/>
          <w:szCs w:val="24"/>
        </w:rPr>
      </w:pPr>
    </w:p>
    <w:p w14:paraId="58A029CB" w14:textId="77777777" w:rsidR="008412BD" w:rsidRPr="00C411AC" w:rsidRDefault="008412BD" w:rsidP="00C411AC">
      <w:pPr>
        <w:widowControl/>
        <w:adjustRightInd w:val="0"/>
        <w:jc w:val="both"/>
        <w:rPr>
          <w:rFonts w:asciiTheme="minorHAnsi" w:eastAsiaTheme="minorHAnsi" w:hAnsiTheme="minorHAnsi" w:cstheme="minorHAnsi"/>
          <w:b/>
          <w:bCs/>
          <w:sz w:val="24"/>
          <w:szCs w:val="24"/>
        </w:rPr>
      </w:pPr>
      <w:r w:rsidRPr="00C411AC">
        <w:rPr>
          <w:rFonts w:asciiTheme="minorHAnsi" w:eastAsiaTheme="minorHAnsi" w:hAnsiTheme="minorHAnsi" w:cstheme="minorHAnsi"/>
          <w:b/>
          <w:bCs/>
          <w:sz w:val="24"/>
          <w:szCs w:val="24"/>
        </w:rPr>
        <w:t>Art. 13–Allegati</w:t>
      </w:r>
    </w:p>
    <w:p w14:paraId="13704915" w14:textId="759453A9"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Theme="minorHAnsi" w:hAnsiTheme="minorHAnsi" w:cstheme="minorHAnsi"/>
          <w:sz w:val="24"/>
          <w:szCs w:val="24"/>
        </w:rPr>
        <w:t xml:space="preserve">Il Progetto comprensivo di cronoprogramma </w:t>
      </w:r>
      <w:r w:rsidR="00BA213F">
        <w:rPr>
          <w:rFonts w:asciiTheme="minorHAnsi" w:eastAsiaTheme="minorHAnsi" w:hAnsiTheme="minorHAnsi" w:cstheme="minorHAnsi"/>
          <w:sz w:val="24"/>
          <w:szCs w:val="24"/>
        </w:rPr>
        <w:t>e di n</w:t>
      </w:r>
      <w:r w:rsidR="00BA213F" w:rsidRPr="00BA213F">
        <w:rPr>
          <w:rFonts w:asciiTheme="minorHAnsi" w:eastAsiaTheme="minorHAnsi" w:hAnsiTheme="minorHAnsi" w:cstheme="minorHAnsi"/>
          <w:sz w:val="24"/>
          <w:szCs w:val="24"/>
        </w:rPr>
        <w:t>omina</w:t>
      </w:r>
      <w:r w:rsidR="00BA213F">
        <w:rPr>
          <w:rFonts w:asciiTheme="minorHAnsi" w:eastAsiaTheme="minorHAnsi" w:hAnsiTheme="minorHAnsi" w:cstheme="minorHAnsi"/>
          <w:sz w:val="24"/>
          <w:szCs w:val="24"/>
        </w:rPr>
        <w:t xml:space="preserve"> a responsabile del trattamento - </w:t>
      </w:r>
      <w:r w:rsidR="00BA213F" w:rsidRPr="00BA213F">
        <w:rPr>
          <w:rFonts w:asciiTheme="minorHAnsi" w:eastAsiaTheme="minorHAnsi" w:hAnsiTheme="minorHAnsi" w:cstheme="minorHAnsi"/>
          <w:sz w:val="24"/>
          <w:szCs w:val="24"/>
        </w:rPr>
        <w:t>Clausole contrattuali</w:t>
      </w:r>
      <w:r w:rsidR="00BA213F">
        <w:rPr>
          <w:rFonts w:asciiTheme="minorHAnsi" w:eastAsiaTheme="minorHAnsi" w:hAnsiTheme="minorHAnsi" w:cstheme="minorHAnsi"/>
          <w:sz w:val="24"/>
          <w:szCs w:val="24"/>
        </w:rPr>
        <w:t>,</w:t>
      </w:r>
      <w:r w:rsidR="004834A7">
        <w:rPr>
          <w:rFonts w:asciiTheme="minorHAnsi" w:eastAsiaTheme="minorHAnsi" w:hAnsiTheme="minorHAnsi" w:cstheme="minorHAnsi"/>
          <w:sz w:val="24"/>
          <w:szCs w:val="24"/>
        </w:rPr>
        <w:t xml:space="preserve"> </w:t>
      </w:r>
      <w:r w:rsidRPr="00C411AC">
        <w:rPr>
          <w:rFonts w:asciiTheme="minorHAnsi" w:eastAsiaTheme="minorHAnsi" w:hAnsiTheme="minorHAnsi" w:cstheme="minorHAnsi"/>
          <w:sz w:val="24"/>
          <w:szCs w:val="24"/>
        </w:rPr>
        <w:t>sono allegati e</w:t>
      </w:r>
      <w:r w:rsidR="00E124A8">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a tutti gli effetti</w:t>
      </w:r>
      <w:r w:rsidR="00E124A8">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costituiscono parte integrante e sostanziale della presente Convenzione. Sono</w:t>
      </w:r>
      <w:r w:rsidR="00E124A8">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altresì</w:t>
      </w:r>
      <w:r w:rsidR="00E124A8">
        <w:rPr>
          <w:rFonts w:asciiTheme="minorHAnsi" w:eastAsiaTheme="minorHAnsi" w:hAnsiTheme="minorHAnsi" w:cstheme="minorHAnsi"/>
          <w:sz w:val="24"/>
          <w:szCs w:val="24"/>
        </w:rPr>
        <w:t>,</w:t>
      </w:r>
      <w:r w:rsidRPr="00C411AC">
        <w:rPr>
          <w:rFonts w:asciiTheme="minorHAnsi" w:eastAsiaTheme="minorHAnsi" w:hAnsiTheme="minorHAnsi" w:cstheme="minorHAnsi"/>
          <w:sz w:val="24"/>
          <w:szCs w:val="24"/>
        </w:rPr>
        <w:t xml:space="preserve"> da considerarsi quale parte integrante e sostanziale della presente Convenzione, anche se non ad essa materialmente allegati, i seguenti atti e documenti:</w:t>
      </w:r>
    </w:p>
    <w:p w14:paraId="55B07987"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ArialMT" w:hAnsiTheme="minorHAnsi" w:cstheme="minorHAnsi"/>
          <w:sz w:val="24"/>
          <w:szCs w:val="24"/>
        </w:rPr>
        <w:t xml:space="preserve">● </w:t>
      </w:r>
      <w:r w:rsidRPr="00C411AC">
        <w:rPr>
          <w:rFonts w:asciiTheme="minorHAnsi" w:eastAsiaTheme="minorHAnsi" w:hAnsiTheme="minorHAnsi" w:cstheme="minorHAnsi"/>
          <w:sz w:val="24"/>
          <w:szCs w:val="24"/>
        </w:rPr>
        <w:t>determina di indizione della procedura ad evidenza pubblica;</w:t>
      </w:r>
    </w:p>
    <w:p w14:paraId="6E331425"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ArialMT" w:hAnsiTheme="minorHAnsi" w:cstheme="minorHAnsi"/>
          <w:sz w:val="24"/>
          <w:szCs w:val="24"/>
        </w:rPr>
        <w:t xml:space="preserve">● </w:t>
      </w:r>
      <w:r w:rsidRPr="00C411AC">
        <w:rPr>
          <w:rFonts w:asciiTheme="minorHAnsi" w:eastAsiaTheme="minorHAnsi" w:hAnsiTheme="minorHAnsi" w:cstheme="minorHAnsi"/>
          <w:sz w:val="24"/>
          <w:szCs w:val="24"/>
        </w:rPr>
        <w:t>avviso pubblico;</w:t>
      </w:r>
    </w:p>
    <w:p w14:paraId="3898C30E" w14:textId="77777777" w:rsidR="008412BD" w:rsidRPr="00C411AC" w:rsidRDefault="008412BD" w:rsidP="00C411AC">
      <w:pPr>
        <w:widowControl/>
        <w:adjustRightInd w:val="0"/>
        <w:jc w:val="both"/>
        <w:rPr>
          <w:rFonts w:asciiTheme="minorHAnsi" w:eastAsiaTheme="minorHAnsi" w:hAnsiTheme="minorHAnsi" w:cstheme="minorHAnsi"/>
          <w:sz w:val="24"/>
          <w:szCs w:val="24"/>
        </w:rPr>
      </w:pPr>
      <w:r w:rsidRPr="00C411AC">
        <w:rPr>
          <w:rFonts w:asciiTheme="minorHAnsi" w:eastAsia="ArialMT" w:hAnsiTheme="minorHAnsi" w:cstheme="minorHAnsi"/>
          <w:sz w:val="24"/>
          <w:szCs w:val="24"/>
        </w:rPr>
        <w:t xml:space="preserve">● </w:t>
      </w:r>
      <w:r w:rsidRPr="00C411AC">
        <w:rPr>
          <w:rFonts w:asciiTheme="minorHAnsi" w:eastAsiaTheme="minorHAnsi" w:hAnsiTheme="minorHAnsi" w:cstheme="minorHAnsi"/>
          <w:sz w:val="24"/>
          <w:szCs w:val="24"/>
        </w:rPr>
        <w:t>determina di conclusione del procedimento e ammissione progetti.</w:t>
      </w:r>
    </w:p>
    <w:p w14:paraId="577FD46A" w14:textId="77777777" w:rsidR="00277991" w:rsidRPr="00C411AC" w:rsidRDefault="00277991" w:rsidP="008412BD">
      <w:pPr>
        <w:widowControl/>
        <w:adjustRightInd w:val="0"/>
        <w:rPr>
          <w:rFonts w:asciiTheme="minorHAnsi" w:eastAsiaTheme="minorHAnsi" w:hAnsiTheme="minorHAnsi" w:cstheme="minorHAnsi"/>
          <w:sz w:val="24"/>
          <w:szCs w:val="24"/>
        </w:rPr>
      </w:pPr>
    </w:p>
    <w:p w14:paraId="5E04C8AA" w14:textId="77777777" w:rsidR="00C67401" w:rsidRPr="00C411AC" w:rsidRDefault="00C411AC" w:rsidP="00C67401">
      <w:pPr>
        <w:widowControl/>
        <w:adjustRightInd w:val="0"/>
        <w:rPr>
          <w:rFonts w:asciiTheme="minorHAnsi" w:eastAsiaTheme="minorHAnsi" w:hAnsiTheme="minorHAnsi" w:cstheme="minorHAnsi"/>
          <w:b/>
          <w:bCs/>
          <w:color w:val="000000"/>
          <w:sz w:val="24"/>
          <w:szCs w:val="24"/>
        </w:rPr>
      </w:pPr>
      <w:r>
        <w:rPr>
          <w:rFonts w:asciiTheme="minorHAnsi" w:eastAsiaTheme="minorHAnsi" w:hAnsiTheme="minorHAnsi" w:cstheme="minorHAnsi"/>
          <w:b/>
          <w:bCs/>
          <w:color w:val="000000"/>
          <w:sz w:val="24"/>
          <w:szCs w:val="24"/>
        </w:rPr>
        <w:t>ART. 14</w:t>
      </w:r>
      <w:r w:rsidR="00C67401" w:rsidRPr="00C411AC">
        <w:rPr>
          <w:rFonts w:asciiTheme="minorHAnsi" w:eastAsiaTheme="minorHAnsi" w:hAnsiTheme="minorHAnsi" w:cstheme="minorHAnsi"/>
          <w:b/>
          <w:bCs/>
          <w:color w:val="000000"/>
          <w:sz w:val="24"/>
          <w:szCs w:val="24"/>
        </w:rPr>
        <w:t xml:space="preserve"> NORME FINALI</w:t>
      </w:r>
    </w:p>
    <w:p w14:paraId="7892F9A5" w14:textId="77777777" w:rsidR="00C411AC" w:rsidRPr="0076274C" w:rsidRDefault="00C67401" w:rsidP="0076274C">
      <w:pPr>
        <w:widowControl/>
        <w:adjustRightInd w:val="0"/>
        <w:jc w:val="both"/>
        <w:rPr>
          <w:rFonts w:asciiTheme="minorHAnsi" w:eastAsiaTheme="minorHAnsi" w:hAnsiTheme="minorHAnsi" w:cstheme="minorHAnsi"/>
          <w:color w:val="000000"/>
          <w:sz w:val="24"/>
          <w:szCs w:val="24"/>
        </w:rPr>
      </w:pPr>
      <w:r w:rsidRPr="0076274C">
        <w:rPr>
          <w:rFonts w:asciiTheme="minorHAnsi" w:eastAsiaTheme="minorHAnsi" w:hAnsiTheme="minorHAnsi" w:cstheme="minorHAnsi"/>
          <w:color w:val="000000"/>
          <w:sz w:val="24"/>
          <w:szCs w:val="24"/>
        </w:rPr>
        <w:t>Il presente accordo sarà soggetto a registrazione in caso d’uso</w:t>
      </w:r>
      <w:r w:rsidR="00C411AC" w:rsidRPr="0076274C">
        <w:rPr>
          <w:rFonts w:asciiTheme="minorHAnsi" w:eastAsiaTheme="minorHAnsi" w:hAnsiTheme="minorHAnsi" w:cstheme="minorHAnsi"/>
          <w:sz w:val="24"/>
          <w:szCs w:val="24"/>
        </w:rPr>
        <w:t>. Tutte le spese inerenti e conseguenti la stipulazione della convenzione</w:t>
      </w:r>
      <w:r w:rsidR="0076274C" w:rsidRPr="0076274C">
        <w:rPr>
          <w:rFonts w:asciiTheme="minorHAnsi" w:eastAsiaTheme="minorHAnsi" w:hAnsiTheme="minorHAnsi" w:cstheme="minorHAnsi"/>
          <w:sz w:val="24"/>
          <w:szCs w:val="24"/>
        </w:rPr>
        <w:t>, ove dovute,</w:t>
      </w:r>
      <w:r w:rsidR="00C411AC" w:rsidRPr="0076274C">
        <w:rPr>
          <w:rFonts w:asciiTheme="minorHAnsi" w:eastAsiaTheme="minorHAnsi" w:hAnsiTheme="minorHAnsi" w:cstheme="minorHAnsi"/>
          <w:sz w:val="24"/>
          <w:szCs w:val="24"/>
        </w:rPr>
        <w:t xml:space="preserve"> sono a carico delle Associazioni o aggregati di Associazioni così come il pagamento di tutte le imposte e le tasse relative all’esecuzione del progetto in oggetto.</w:t>
      </w:r>
    </w:p>
    <w:p w14:paraId="3980319E" w14:textId="77777777" w:rsidR="00C411AC" w:rsidRPr="00C411AC" w:rsidRDefault="00C411AC" w:rsidP="00C67401">
      <w:pPr>
        <w:widowControl/>
        <w:adjustRightInd w:val="0"/>
        <w:rPr>
          <w:rFonts w:asciiTheme="minorHAnsi" w:eastAsiaTheme="minorHAnsi" w:hAnsiTheme="minorHAnsi" w:cstheme="minorHAnsi"/>
          <w:color w:val="000000"/>
          <w:sz w:val="24"/>
          <w:szCs w:val="24"/>
        </w:rPr>
      </w:pPr>
    </w:p>
    <w:p w14:paraId="05FC4BD9" w14:textId="77777777" w:rsidR="00C411AC" w:rsidRPr="00C411AC" w:rsidRDefault="00C411AC" w:rsidP="00C67401">
      <w:pPr>
        <w:widowControl/>
        <w:adjustRightInd w:val="0"/>
        <w:rPr>
          <w:rFonts w:asciiTheme="minorHAnsi" w:eastAsiaTheme="minorHAnsi" w:hAnsiTheme="minorHAnsi" w:cstheme="minorHAnsi"/>
          <w:color w:val="000000"/>
          <w:sz w:val="24"/>
          <w:szCs w:val="24"/>
        </w:rPr>
      </w:pPr>
    </w:p>
    <w:p w14:paraId="3AF68851" w14:textId="77777777" w:rsidR="00C67401" w:rsidRPr="00C411AC" w:rsidRDefault="00C67401" w:rsidP="00C411AC">
      <w:pPr>
        <w:widowControl/>
        <w:adjustRightInd w:val="0"/>
        <w:jc w:val="right"/>
        <w:rPr>
          <w:rFonts w:asciiTheme="minorHAnsi" w:eastAsiaTheme="minorHAnsi" w:hAnsiTheme="minorHAnsi" w:cstheme="minorHAnsi"/>
          <w:b/>
          <w:bCs/>
          <w:color w:val="000000"/>
          <w:sz w:val="24"/>
          <w:szCs w:val="24"/>
        </w:rPr>
      </w:pPr>
      <w:r w:rsidRPr="00C411AC">
        <w:rPr>
          <w:rFonts w:asciiTheme="minorHAnsi" w:eastAsiaTheme="minorHAnsi" w:hAnsiTheme="minorHAnsi" w:cstheme="minorHAnsi"/>
          <w:b/>
          <w:bCs/>
          <w:color w:val="000000"/>
          <w:sz w:val="24"/>
          <w:szCs w:val="24"/>
        </w:rPr>
        <w:lastRenderedPageBreak/>
        <w:t xml:space="preserve">Il Rappresentante Legale </w:t>
      </w:r>
      <w:r w:rsidR="00C411AC" w:rsidRPr="00C411AC">
        <w:rPr>
          <w:rFonts w:asciiTheme="minorHAnsi" w:eastAsiaTheme="minorHAnsi" w:hAnsiTheme="minorHAnsi" w:cstheme="minorHAnsi"/>
          <w:b/>
          <w:bCs/>
          <w:color w:val="000000"/>
          <w:sz w:val="24"/>
          <w:szCs w:val="24"/>
        </w:rPr>
        <w:t>dell’ODV/APS</w:t>
      </w:r>
    </w:p>
    <w:p w14:paraId="1ED86604" w14:textId="77777777" w:rsidR="00C67401" w:rsidRPr="00C411AC" w:rsidRDefault="00C67401" w:rsidP="00C411AC">
      <w:pPr>
        <w:widowControl/>
        <w:adjustRightInd w:val="0"/>
        <w:jc w:val="right"/>
        <w:rPr>
          <w:rFonts w:asciiTheme="minorHAnsi" w:eastAsiaTheme="minorHAnsi" w:hAnsiTheme="minorHAnsi" w:cstheme="minorHAnsi"/>
          <w:color w:val="000000"/>
          <w:sz w:val="24"/>
          <w:szCs w:val="24"/>
        </w:rPr>
      </w:pPr>
      <w:r w:rsidRPr="00C411AC">
        <w:rPr>
          <w:rFonts w:asciiTheme="minorHAnsi" w:eastAsiaTheme="minorHAnsi" w:hAnsiTheme="minorHAnsi" w:cstheme="minorHAnsi"/>
          <w:color w:val="000000"/>
          <w:sz w:val="24"/>
          <w:szCs w:val="24"/>
        </w:rPr>
        <w:t>______________________________</w:t>
      </w:r>
    </w:p>
    <w:p w14:paraId="6ECE7214" w14:textId="77777777" w:rsidR="00C67401" w:rsidRPr="00C411AC" w:rsidRDefault="00C411AC" w:rsidP="00C67401">
      <w:pPr>
        <w:widowControl/>
        <w:adjustRightInd w:val="0"/>
        <w:rPr>
          <w:rFonts w:asciiTheme="minorHAnsi" w:eastAsiaTheme="minorHAnsi" w:hAnsiTheme="minorHAnsi" w:cstheme="minorHAnsi"/>
          <w:b/>
          <w:bCs/>
          <w:color w:val="000000"/>
          <w:sz w:val="24"/>
          <w:szCs w:val="24"/>
        </w:rPr>
      </w:pPr>
      <w:r w:rsidRPr="00C411AC">
        <w:rPr>
          <w:rFonts w:asciiTheme="minorHAnsi" w:eastAsiaTheme="minorHAnsi" w:hAnsiTheme="minorHAnsi" w:cstheme="minorHAnsi"/>
          <w:b/>
          <w:bCs/>
          <w:color w:val="000000"/>
          <w:sz w:val="24"/>
          <w:szCs w:val="24"/>
        </w:rPr>
        <w:t>Il Responsabile dell’Ufficio di Piano</w:t>
      </w:r>
    </w:p>
    <w:p w14:paraId="00FB662D" w14:textId="77777777" w:rsidR="00C67401" w:rsidRPr="00C411AC" w:rsidRDefault="00C411AC" w:rsidP="00C67401">
      <w:pPr>
        <w:widowControl/>
        <w:adjustRightInd w:val="0"/>
        <w:rPr>
          <w:rFonts w:asciiTheme="minorHAnsi" w:eastAsiaTheme="minorHAnsi" w:hAnsiTheme="minorHAnsi" w:cstheme="minorHAnsi"/>
          <w:color w:val="000000"/>
          <w:sz w:val="24"/>
          <w:szCs w:val="24"/>
        </w:rPr>
      </w:pPr>
      <w:r w:rsidRPr="00C411AC">
        <w:rPr>
          <w:rFonts w:asciiTheme="minorHAnsi" w:eastAsiaTheme="minorHAnsi" w:hAnsiTheme="minorHAnsi" w:cstheme="minorHAnsi"/>
          <w:color w:val="000000"/>
          <w:sz w:val="24"/>
          <w:szCs w:val="24"/>
        </w:rPr>
        <w:t>Avv. Annarosa Sanapo</w:t>
      </w:r>
    </w:p>
    <w:p w14:paraId="478B7808" w14:textId="77777777" w:rsidR="00ED58EF" w:rsidRPr="00C411AC" w:rsidRDefault="00B370BF" w:rsidP="00C411AC">
      <w:pPr>
        <w:widowControl/>
        <w:adjustRightInd w:val="0"/>
        <w:rPr>
          <w:rFonts w:asciiTheme="minorHAnsi" w:hAnsiTheme="minorHAnsi" w:cstheme="minorHAnsi"/>
          <w:sz w:val="24"/>
          <w:szCs w:val="24"/>
        </w:rPr>
      </w:pPr>
      <w:r>
        <w:rPr>
          <w:rFonts w:asciiTheme="minorHAnsi" w:hAnsiTheme="minorHAnsi" w:cstheme="minorHAnsi"/>
          <w:noProof/>
          <w:sz w:val="24"/>
          <w:szCs w:val="24"/>
        </w:rPr>
        <w:pict w14:anchorId="4C88A0C6">
          <v:shape id="docshape2" o:spid="_x0000_s1026" style="position:absolute;margin-left:56.8pt;margin-top:23.4pt;width:15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" path="m,l3000,e" filled="f" strokeweight=".49pt">
            <v:path arrowok="t" o:connecttype="custom" o:connectlocs="0,0;1905000,0" o:connectangles="0,0"/>
            <w10:wrap type="topAndBottom" anchorx="page"/>
          </v:shape>
        </w:pict>
      </w:r>
    </w:p>
    <w:sectPr w:rsidR="00ED58EF" w:rsidRPr="00C411AC" w:rsidSect="00D41CE3">
      <w:headerReference w:type="default" r:id="rId7"/>
      <w:footerReference w:type="default" r:id="rId8"/>
      <w:pgSz w:w="11910" w:h="16840"/>
      <w:pgMar w:top="1920" w:right="1020" w:bottom="709"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38366" w14:textId="77777777" w:rsidR="00D41CE3" w:rsidRDefault="00D41CE3" w:rsidP="0077381E">
      <w:r>
        <w:separator/>
      </w:r>
    </w:p>
  </w:endnote>
  <w:endnote w:type="continuationSeparator" w:id="0">
    <w:p w14:paraId="13856580" w14:textId="77777777" w:rsidR="00D41CE3" w:rsidRDefault="00D41CE3" w:rsidP="0077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E6319" w14:textId="77777777" w:rsidR="00095305" w:rsidRDefault="00095305">
    <w:pPr>
      <w:pStyle w:val="Pidipagina"/>
    </w:pPr>
  </w:p>
  <w:p w14:paraId="26BC7639" w14:textId="77777777" w:rsidR="00095305" w:rsidRDefault="000953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3C9D9" w14:textId="77777777" w:rsidR="00D41CE3" w:rsidRDefault="00D41CE3" w:rsidP="0077381E">
      <w:r>
        <w:separator/>
      </w:r>
    </w:p>
  </w:footnote>
  <w:footnote w:type="continuationSeparator" w:id="0">
    <w:p w14:paraId="0EDB001A" w14:textId="77777777" w:rsidR="00D41CE3" w:rsidRDefault="00D41CE3" w:rsidP="0077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EE05" w14:textId="77777777" w:rsidR="00095305" w:rsidRDefault="00095305" w:rsidP="0077381E">
    <w:pPr>
      <w:pStyle w:val="Intestazione"/>
    </w:pPr>
    <w:r>
      <w:rPr>
        <w:noProof/>
        <w:lang w:eastAsia="it-IT"/>
      </w:rPr>
      <w:drawing>
        <wp:inline distT="0" distB="0" distL="0" distR="0" wp14:anchorId="2C90F5AA" wp14:editId="502D32CE">
          <wp:extent cx="6120130" cy="556706"/>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20130" cy="556706"/>
                  </a:xfrm>
                  <a:prstGeom prst="rect">
                    <a:avLst/>
                  </a:prstGeom>
                  <a:noFill/>
                  <a:ln w="9525">
                    <a:noFill/>
                    <a:miter lim="800000"/>
                    <a:headEnd/>
                    <a:tailEnd/>
                  </a:ln>
                </pic:spPr>
              </pic:pic>
            </a:graphicData>
          </a:graphic>
        </wp:inline>
      </w:drawing>
    </w:r>
  </w:p>
  <w:p w14:paraId="784C2A54" w14:textId="77777777" w:rsidR="00095305" w:rsidRDefault="00095305" w:rsidP="0077381E">
    <w:pPr>
      <w:pStyle w:val="Intestazione"/>
    </w:pPr>
  </w:p>
  <w:tbl>
    <w:tblPr>
      <w:tblW w:w="0" w:type="auto"/>
      <w:tblInd w:w="-106" w:type="dxa"/>
      <w:tblLayout w:type="fixed"/>
      <w:tblLook w:val="0000" w:firstRow="0" w:lastRow="0" w:firstColumn="0" w:lastColumn="0" w:noHBand="0" w:noVBand="0"/>
    </w:tblPr>
    <w:tblGrid>
      <w:gridCol w:w="792"/>
      <w:gridCol w:w="885"/>
      <w:gridCol w:w="1053"/>
      <w:gridCol w:w="904"/>
      <w:gridCol w:w="1080"/>
      <w:gridCol w:w="1080"/>
      <w:gridCol w:w="1063"/>
      <w:gridCol w:w="918"/>
      <w:gridCol w:w="1079"/>
      <w:gridCol w:w="1046"/>
    </w:tblGrid>
    <w:tr w:rsidR="00095305" w:rsidRPr="001B397A" w14:paraId="03AECCE4" w14:textId="77777777" w:rsidTr="0077381E">
      <w:trPr>
        <w:trHeight w:val="1274"/>
      </w:trPr>
      <w:tc>
        <w:tcPr>
          <w:tcW w:w="792" w:type="dxa"/>
          <w:shd w:val="clear" w:color="auto" w:fill="auto"/>
        </w:tcPr>
        <w:p w14:paraId="1D00C3AA" w14:textId="77777777" w:rsidR="00095305" w:rsidRPr="001B397A" w:rsidRDefault="00095305" w:rsidP="0077381E">
          <w:pPr>
            <w:jc w:val="center"/>
          </w:pPr>
          <w:r w:rsidRPr="001B397A">
            <w:rPr>
              <w:noProof/>
              <w:lang w:eastAsia="it-IT"/>
            </w:rPr>
            <w:drawing>
              <wp:inline distT="0" distB="0" distL="0" distR="0" wp14:anchorId="7102DD94" wp14:editId="15FB6151">
                <wp:extent cx="389890" cy="516890"/>
                <wp:effectExtent l="1905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89890" cy="516890"/>
                        </a:xfrm>
                        <a:prstGeom prst="rect">
                          <a:avLst/>
                        </a:prstGeom>
                        <a:solidFill>
                          <a:srgbClr val="FFFFFF"/>
                        </a:solidFill>
                        <a:ln w="9525">
                          <a:noFill/>
                          <a:miter lim="800000"/>
                          <a:headEnd/>
                          <a:tailEnd/>
                        </a:ln>
                      </pic:spPr>
                    </pic:pic>
                  </a:graphicData>
                </a:graphic>
              </wp:inline>
            </w:drawing>
          </w:r>
        </w:p>
      </w:tc>
      <w:tc>
        <w:tcPr>
          <w:tcW w:w="885" w:type="dxa"/>
          <w:shd w:val="clear" w:color="auto" w:fill="auto"/>
        </w:tcPr>
        <w:p w14:paraId="415F2102"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67D11F4A" wp14:editId="5CAA42EE">
                <wp:extent cx="453390" cy="580390"/>
                <wp:effectExtent l="19050" t="0" r="381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453390" cy="580390"/>
                        </a:xfrm>
                        <a:prstGeom prst="rect">
                          <a:avLst/>
                        </a:prstGeom>
                        <a:solidFill>
                          <a:srgbClr val="FFFFFF"/>
                        </a:solidFill>
                        <a:ln w="9525">
                          <a:noFill/>
                          <a:miter lim="800000"/>
                          <a:headEnd/>
                          <a:tailEnd/>
                        </a:ln>
                      </pic:spPr>
                    </pic:pic>
                  </a:graphicData>
                </a:graphic>
              </wp:inline>
            </w:drawing>
          </w:r>
        </w:p>
      </w:tc>
      <w:tc>
        <w:tcPr>
          <w:tcW w:w="1053" w:type="dxa"/>
          <w:shd w:val="clear" w:color="auto" w:fill="auto"/>
        </w:tcPr>
        <w:p w14:paraId="798211CE"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0AD697A1" wp14:editId="6583B5EE">
                <wp:extent cx="564515" cy="620395"/>
                <wp:effectExtent l="19050" t="0" r="6985" b="0"/>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564515" cy="620395"/>
                        </a:xfrm>
                        <a:prstGeom prst="rect">
                          <a:avLst/>
                        </a:prstGeom>
                        <a:solidFill>
                          <a:srgbClr val="FFFFFF"/>
                        </a:solidFill>
                        <a:ln w="9525">
                          <a:noFill/>
                          <a:miter lim="800000"/>
                          <a:headEnd/>
                          <a:tailEnd/>
                        </a:ln>
                      </pic:spPr>
                    </pic:pic>
                  </a:graphicData>
                </a:graphic>
              </wp:inline>
            </w:drawing>
          </w:r>
        </w:p>
      </w:tc>
      <w:tc>
        <w:tcPr>
          <w:tcW w:w="904" w:type="dxa"/>
          <w:shd w:val="clear" w:color="auto" w:fill="auto"/>
        </w:tcPr>
        <w:p w14:paraId="0DF20200" w14:textId="77777777" w:rsidR="00095305" w:rsidRPr="001B397A" w:rsidRDefault="00095305" w:rsidP="0077381E">
          <w:pPr>
            <w:jc w:val="center"/>
          </w:pPr>
          <w:r w:rsidRPr="001B397A">
            <w:rPr>
              <w:b/>
              <w:noProof/>
              <w:sz w:val="20"/>
              <w:szCs w:val="24"/>
              <w:lang w:eastAsia="it-IT"/>
            </w:rPr>
            <w:drawing>
              <wp:inline distT="0" distB="0" distL="0" distR="0" wp14:anchorId="08E75F61" wp14:editId="2F42BFA4">
                <wp:extent cx="636270" cy="556895"/>
                <wp:effectExtent l="19050" t="0" r="0" b="0"/>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36270" cy="556895"/>
                        </a:xfrm>
                        <a:prstGeom prst="rect">
                          <a:avLst/>
                        </a:prstGeom>
                        <a:solidFill>
                          <a:srgbClr val="FFFFFF"/>
                        </a:solidFill>
                        <a:ln w="9525">
                          <a:noFill/>
                          <a:miter lim="800000"/>
                          <a:headEnd/>
                          <a:tailEnd/>
                        </a:ln>
                      </pic:spPr>
                    </pic:pic>
                  </a:graphicData>
                </a:graphic>
              </wp:inline>
            </w:drawing>
          </w:r>
        </w:p>
      </w:tc>
      <w:tc>
        <w:tcPr>
          <w:tcW w:w="1080" w:type="dxa"/>
          <w:shd w:val="clear" w:color="auto" w:fill="auto"/>
        </w:tcPr>
        <w:p w14:paraId="18437EB6"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2EBEC148" wp14:editId="6709C4AA">
                <wp:extent cx="540385" cy="604520"/>
                <wp:effectExtent l="19050" t="0" r="0" b="0"/>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40385" cy="604520"/>
                        </a:xfrm>
                        <a:prstGeom prst="rect">
                          <a:avLst/>
                        </a:prstGeom>
                        <a:solidFill>
                          <a:srgbClr val="FFFFFF"/>
                        </a:solidFill>
                        <a:ln w="9525">
                          <a:noFill/>
                          <a:miter lim="800000"/>
                          <a:headEnd/>
                          <a:tailEnd/>
                        </a:ln>
                      </pic:spPr>
                    </pic:pic>
                  </a:graphicData>
                </a:graphic>
              </wp:inline>
            </w:drawing>
          </w:r>
        </w:p>
      </w:tc>
      <w:tc>
        <w:tcPr>
          <w:tcW w:w="1080" w:type="dxa"/>
          <w:shd w:val="clear" w:color="auto" w:fill="auto"/>
        </w:tcPr>
        <w:p w14:paraId="7060D53F"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7CCAA1F8" wp14:editId="04B49CBC">
                <wp:extent cx="485140" cy="572770"/>
                <wp:effectExtent l="19050" t="0" r="0" b="0"/>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85140" cy="572770"/>
                        </a:xfrm>
                        <a:prstGeom prst="rect">
                          <a:avLst/>
                        </a:prstGeom>
                        <a:solidFill>
                          <a:srgbClr val="FFFFFF"/>
                        </a:solidFill>
                        <a:ln w="9525">
                          <a:noFill/>
                          <a:miter lim="800000"/>
                          <a:headEnd/>
                          <a:tailEnd/>
                        </a:ln>
                      </pic:spPr>
                    </pic:pic>
                  </a:graphicData>
                </a:graphic>
              </wp:inline>
            </w:drawing>
          </w:r>
        </w:p>
      </w:tc>
      <w:tc>
        <w:tcPr>
          <w:tcW w:w="1063" w:type="dxa"/>
          <w:shd w:val="clear" w:color="auto" w:fill="auto"/>
        </w:tcPr>
        <w:p w14:paraId="4DE1B684"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1FED92AB" wp14:editId="782070B3">
                <wp:extent cx="548640" cy="731520"/>
                <wp:effectExtent l="19050" t="0" r="3810" b="0"/>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8640" cy="731520"/>
                        </a:xfrm>
                        <a:prstGeom prst="rect">
                          <a:avLst/>
                        </a:prstGeom>
                        <a:solidFill>
                          <a:srgbClr val="FFFFFF"/>
                        </a:solidFill>
                        <a:ln w="9525">
                          <a:noFill/>
                          <a:miter lim="800000"/>
                          <a:headEnd/>
                          <a:tailEnd/>
                        </a:ln>
                      </pic:spPr>
                    </pic:pic>
                  </a:graphicData>
                </a:graphic>
              </wp:inline>
            </w:drawing>
          </w:r>
        </w:p>
      </w:tc>
      <w:tc>
        <w:tcPr>
          <w:tcW w:w="918" w:type="dxa"/>
          <w:shd w:val="clear" w:color="auto" w:fill="auto"/>
        </w:tcPr>
        <w:p w14:paraId="6723BDB1"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0F908747" wp14:editId="36A27933">
                <wp:extent cx="476885" cy="699770"/>
                <wp:effectExtent l="19050" t="0" r="0" b="0"/>
                <wp:docPr id="1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476885" cy="699770"/>
                        </a:xfrm>
                        <a:prstGeom prst="rect">
                          <a:avLst/>
                        </a:prstGeom>
                        <a:solidFill>
                          <a:srgbClr val="FFFFFF"/>
                        </a:solidFill>
                        <a:ln w="9525">
                          <a:noFill/>
                          <a:miter lim="800000"/>
                          <a:headEnd/>
                          <a:tailEnd/>
                        </a:ln>
                      </pic:spPr>
                    </pic:pic>
                  </a:graphicData>
                </a:graphic>
              </wp:inline>
            </w:drawing>
          </w:r>
        </w:p>
      </w:tc>
      <w:tc>
        <w:tcPr>
          <w:tcW w:w="1079" w:type="dxa"/>
          <w:shd w:val="clear" w:color="auto" w:fill="auto"/>
        </w:tcPr>
        <w:p w14:paraId="6131240A" w14:textId="77777777" w:rsidR="00095305" w:rsidRPr="001B397A" w:rsidRDefault="00095305" w:rsidP="0077381E">
          <w:r w:rsidRPr="001B397A">
            <w:rPr>
              <w:b/>
              <w:bCs/>
              <w:noProof/>
              <w:sz w:val="20"/>
              <w:szCs w:val="20"/>
              <w:shd w:val="clear" w:color="auto" w:fill="FFFF00"/>
              <w:lang w:eastAsia="it-IT"/>
            </w:rPr>
            <w:drawing>
              <wp:inline distT="0" distB="0" distL="0" distR="0" wp14:anchorId="12105B2B" wp14:editId="18863898">
                <wp:extent cx="540385" cy="691515"/>
                <wp:effectExtent l="19050" t="0" r="0" b="0"/>
                <wp:docPr id="2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540385" cy="691515"/>
                        </a:xfrm>
                        <a:prstGeom prst="rect">
                          <a:avLst/>
                        </a:prstGeom>
                        <a:solidFill>
                          <a:srgbClr val="FFFFFF"/>
                        </a:solidFill>
                        <a:ln w="9525">
                          <a:noFill/>
                          <a:miter lim="800000"/>
                          <a:headEnd/>
                          <a:tailEnd/>
                        </a:ln>
                      </pic:spPr>
                    </pic:pic>
                  </a:graphicData>
                </a:graphic>
              </wp:inline>
            </w:drawing>
          </w:r>
        </w:p>
      </w:tc>
      <w:tc>
        <w:tcPr>
          <w:tcW w:w="1046" w:type="dxa"/>
          <w:shd w:val="clear" w:color="auto" w:fill="auto"/>
        </w:tcPr>
        <w:p w14:paraId="35406D53" w14:textId="77777777" w:rsidR="00095305" w:rsidRPr="001B397A" w:rsidRDefault="00095305" w:rsidP="0077381E">
          <w:pPr>
            <w:jc w:val="center"/>
          </w:pPr>
          <w:r w:rsidRPr="001B397A">
            <w:rPr>
              <w:b/>
              <w:bCs/>
              <w:noProof/>
              <w:sz w:val="20"/>
              <w:szCs w:val="20"/>
              <w:shd w:val="clear" w:color="auto" w:fill="FFFF00"/>
              <w:lang w:eastAsia="it-IT"/>
            </w:rPr>
            <w:drawing>
              <wp:inline distT="0" distB="0" distL="0" distR="0" wp14:anchorId="7035ECFE" wp14:editId="5FD1BAF1">
                <wp:extent cx="564515" cy="715645"/>
                <wp:effectExtent l="19050" t="0" r="6985" b="0"/>
                <wp:docPr id="2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64515" cy="715645"/>
                        </a:xfrm>
                        <a:prstGeom prst="rect">
                          <a:avLst/>
                        </a:prstGeom>
                        <a:solidFill>
                          <a:srgbClr val="FFFFFF"/>
                        </a:solidFill>
                        <a:ln w="9525">
                          <a:noFill/>
                          <a:miter lim="800000"/>
                          <a:headEnd/>
                          <a:tailEnd/>
                        </a:ln>
                      </pic:spPr>
                    </pic:pic>
                  </a:graphicData>
                </a:graphic>
              </wp:inline>
            </w:drawing>
          </w:r>
        </w:p>
      </w:tc>
    </w:tr>
    <w:tr w:rsidR="00095305" w14:paraId="2F5AF39F" w14:textId="77777777" w:rsidTr="0077381E">
      <w:trPr>
        <w:trHeight w:val="581"/>
      </w:trPr>
      <w:tc>
        <w:tcPr>
          <w:tcW w:w="792" w:type="dxa"/>
          <w:shd w:val="clear" w:color="auto" w:fill="auto"/>
        </w:tcPr>
        <w:p w14:paraId="63F70218" w14:textId="77777777" w:rsidR="00095305" w:rsidRPr="001B397A" w:rsidRDefault="00095305" w:rsidP="0077381E">
          <w:pPr>
            <w:jc w:val="center"/>
            <w:rPr>
              <w:b/>
              <w:bCs/>
              <w:sz w:val="12"/>
              <w:szCs w:val="12"/>
            </w:rPr>
          </w:pPr>
          <w:r w:rsidRPr="001B397A">
            <w:rPr>
              <w:b/>
              <w:bCs/>
              <w:sz w:val="12"/>
              <w:szCs w:val="12"/>
            </w:rPr>
            <w:t>LECCE (capofila)</w:t>
          </w:r>
        </w:p>
      </w:tc>
      <w:tc>
        <w:tcPr>
          <w:tcW w:w="885" w:type="dxa"/>
          <w:shd w:val="clear" w:color="auto" w:fill="auto"/>
        </w:tcPr>
        <w:p w14:paraId="16184690" w14:textId="77777777" w:rsidR="00095305" w:rsidRPr="001B397A" w:rsidRDefault="00095305" w:rsidP="0077381E">
          <w:pPr>
            <w:jc w:val="center"/>
            <w:rPr>
              <w:b/>
              <w:bCs/>
              <w:sz w:val="12"/>
              <w:szCs w:val="12"/>
            </w:rPr>
          </w:pPr>
          <w:r w:rsidRPr="001B397A">
            <w:rPr>
              <w:b/>
              <w:bCs/>
              <w:sz w:val="12"/>
              <w:szCs w:val="12"/>
            </w:rPr>
            <w:t>ARNESANO</w:t>
          </w:r>
        </w:p>
      </w:tc>
      <w:tc>
        <w:tcPr>
          <w:tcW w:w="1053" w:type="dxa"/>
          <w:shd w:val="clear" w:color="auto" w:fill="auto"/>
        </w:tcPr>
        <w:p w14:paraId="3C57AEBF" w14:textId="77777777" w:rsidR="00095305" w:rsidRPr="001B397A" w:rsidRDefault="00095305" w:rsidP="0077381E">
          <w:pPr>
            <w:jc w:val="center"/>
            <w:rPr>
              <w:b/>
              <w:bCs/>
              <w:sz w:val="12"/>
              <w:szCs w:val="12"/>
            </w:rPr>
          </w:pPr>
          <w:r w:rsidRPr="001B397A">
            <w:rPr>
              <w:b/>
              <w:bCs/>
              <w:sz w:val="12"/>
              <w:szCs w:val="12"/>
            </w:rPr>
            <w:t>CAVALLINO</w:t>
          </w:r>
        </w:p>
      </w:tc>
      <w:tc>
        <w:tcPr>
          <w:tcW w:w="904" w:type="dxa"/>
          <w:shd w:val="clear" w:color="auto" w:fill="auto"/>
        </w:tcPr>
        <w:p w14:paraId="0AD7A437" w14:textId="77777777" w:rsidR="00095305" w:rsidRPr="001B397A" w:rsidRDefault="00095305" w:rsidP="0077381E">
          <w:pPr>
            <w:jc w:val="center"/>
            <w:rPr>
              <w:b/>
              <w:bCs/>
              <w:sz w:val="12"/>
              <w:szCs w:val="12"/>
            </w:rPr>
          </w:pPr>
          <w:r w:rsidRPr="001B397A">
            <w:rPr>
              <w:b/>
              <w:bCs/>
              <w:sz w:val="12"/>
              <w:szCs w:val="12"/>
            </w:rPr>
            <w:t>LEQUILE</w:t>
          </w:r>
        </w:p>
      </w:tc>
      <w:tc>
        <w:tcPr>
          <w:tcW w:w="1080" w:type="dxa"/>
          <w:shd w:val="clear" w:color="auto" w:fill="auto"/>
        </w:tcPr>
        <w:p w14:paraId="0DC388C2" w14:textId="77777777" w:rsidR="00095305" w:rsidRPr="001B397A" w:rsidRDefault="00095305" w:rsidP="0077381E">
          <w:pPr>
            <w:jc w:val="center"/>
            <w:rPr>
              <w:b/>
              <w:bCs/>
              <w:sz w:val="12"/>
              <w:szCs w:val="12"/>
            </w:rPr>
          </w:pPr>
          <w:r w:rsidRPr="001B397A">
            <w:rPr>
              <w:b/>
              <w:bCs/>
              <w:sz w:val="12"/>
              <w:szCs w:val="12"/>
            </w:rPr>
            <w:t>LIZZANELLO</w:t>
          </w:r>
        </w:p>
      </w:tc>
      <w:tc>
        <w:tcPr>
          <w:tcW w:w="1080" w:type="dxa"/>
          <w:shd w:val="clear" w:color="auto" w:fill="auto"/>
        </w:tcPr>
        <w:p w14:paraId="2162257D" w14:textId="77777777" w:rsidR="00095305" w:rsidRPr="001B397A" w:rsidRDefault="00095305" w:rsidP="0077381E">
          <w:pPr>
            <w:jc w:val="center"/>
            <w:rPr>
              <w:b/>
              <w:bCs/>
              <w:sz w:val="12"/>
              <w:szCs w:val="12"/>
            </w:rPr>
          </w:pPr>
          <w:r w:rsidRPr="001B397A">
            <w:rPr>
              <w:b/>
              <w:bCs/>
              <w:sz w:val="12"/>
              <w:szCs w:val="12"/>
            </w:rPr>
            <w:t>MONTERONI DI LECCE</w:t>
          </w:r>
        </w:p>
      </w:tc>
      <w:tc>
        <w:tcPr>
          <w:tcW w:w="1063" w:type="dxa"/>
          <w:shd w:val="clear" w:color="auto" w:fill="auto"/>
        </w:tcPr>
        <w:p w14:paraId="4D44E9ED" w14:textId="77777777" w:rsidR="00095305" w:rsidRPr="001B397A" w:rsidRDefault="00095305" w:rsidP="0077381E">
          <w:pPr>
            <w:jc w:val="center"/>
            <w:rPr>
              <w:b/>
              <w:bCs/>
              <w:sz w:val="12"/>
              <w:szCs w:val="12"/>
            </w:rPr>
          </w:pPr>
          <w:r w:rsidRPr="001B397A">
            <w:rPr>
              <w:b/>
              <w:bCs/>
              <w:sz w:val="12"/>
              <w:szCs w:val="12"/>
            </w:rPr>
            <w:t>SAN CESARIO</w:t>
          </w:r>
        </w:p>
        <w:p w14:paraId="67CF07CE" w14:textId="77777777" w:rsidR="00095305" w:rsidRPr="001B397A" w:rsidRDefault="00095305" w:rsidP="0077381E">
          <w:pPr>
            <w:jc w:val="center"/>
            <w:rPr>
              <w:b/>
              <w:bCs/>
              <w:sz w:val="12"/>
              <w:szCs w:val="12"/>
            </w:rPr>
          </w:pPr>
          <w:r w:rsidRPr="001B397A">
            <w:rPr>
              <w:b/>
              <w:bCs/>
              <w:sz w:val="12"/>
              <w:szCs w:val="12"/>
            </w:rPr>
            <w:t>DI LECCE</w:t>
          </w:r>
        </w:p>
      </w:tc>
      <w:tc>
        <w:tcPr>
          <w:tcW w:w="918" w:type="dxa"/>
          <w:shd w:val="clear" w:color="auto" w:fill="auto"/>
        </w:tcPr>
        <w:p w14:paraId="0C6B5A75" w14:textId="77777777" w:rsidR="00095305" w:rsidRPr="001B397A" w:rsidRDefault="00095305" w:rsidP="0077381E">
          <w:pPr>
            <w:jc w:val="center"/>
            <w:rPr>
              <w:b/>
              <w:bCs/>
              <w:sz w:val="12"/>
              <w:szCs w:val="12"/>
            </w:rPr>
          </w:pPr>
          <w:r w:rsidRPr="001B397A">
            <w:rPr>
              <w:b/>
              <w:bCs/>
              <w:sz w:val="12"/>
              <w:szCs w:val="12"/>
            </w:rPr>
            <w:t>SAN DONATO DI LECCE</w:t>
          </w:r>
        </w:p>
      </w:tc>
      <w:tc>
        <w:tcPr>
          <w:tcW w:w="1079" w:type="dxa"/>
          <w:shd w:val="clear" w:color="auto" w:fill="auto"/>
        </w:tcPr>
        <w:p w14:paraId="0D79EE35" w14:textId="77777777" w:rsidR="00095305" w:rsidRPr="001B397A" w:rsidRDefault="00095305" w:rsidP="0077381E">
          <w:pPr>
            <w:jc w:val="center"/>
            <w:rPr>
              <w:b/>
              <w:bCs/>
              <w:sz w:val="12"/>
              <w:szCs w:val="12"/>
            </w:rPr>
          </w:pPr>
          <w:r w:rsidRPr="001B397A">
            <w:rPr>
              <w:b/>
              <w:bCs/>
              <w:sz w:val="12"/>
              <w:szCs w:val="12"/>
            </w:rPr>
            <w:t>SAN PIETRO IN LAMA</w:t>
          </w:r>
        </w:p>
      </w:tc>
      <w:tc>
        <w:tcPr>
          <w:tcW w:w="1046" w:type="dxa"/>
          <w:shd w:val="clear" w:color="auto" w:fill="auto"/>
        </w:tcPr>
        <w:p w14:paraId="19B42778" w14:textId="77777777" w:rsidR="00095305" w:rsidRDefault="00095305" w:rsidP="0077381E">
          <w:pPr>
            <w:jc w:val="center"/>
          </w:pPr>
          <w:r w:rsidRPr="001B397A">
            <w:rPr>
              <w:b/>
              <w:bCs/>
              <w:sz w:val="12"/>
              <w:szCs w:val="12"/>
            </w:rPr>
            <w:t>SURBO</w:t>
          </w:r>
        </w:p>
      </w:tc>
    </w:tr>
  </w:tbl>
  <w:p w14:paraId="4F40EA1C" w14:textId="77777777" w:rsidR="00095305" w:rsidRDefault="000953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F50"/>
    <w:multiLevelType w:val="hybridMultilevel"/>
    <w:tmpl w:val="CB58AD56"/>
    <w:lvl w:ilvl="0" w:tplc="04100001">
      <w:start w:val="1"/>
      <w:numFmt w:val="bullet"/>
      <w:lvlText w:val=""/>
      <w:lvlJc w:val="left"/>
      <w:pPr>
        <w:ind w:left="720" w:hanging="360"/>
      </w:pPr>
      <w:rPr>
        <w:rFonts w:ascii="Symbol" w:hAnsi="Symbol" w:hint="default"/>
      </w:rPr>
    </w:lvl>
    <w:lvl w:ilvl="1" w:tplc="5038D5D8">
      <w:numFmt w:val="bullet"/>
      <w:lvlText w:val="•"/>
      <w:lvlJc w:val="left"/>
      <w:pPr>
        <w:ind w:left="1440" w:hanging="360"/>
      </w:pPr>
      <w:rPr>
        <w:rFonts w:ascii="OpenSymbol" w:eastAsiaTheme="minorHAnsi" w:hAnsi="OpenSymbol" w:cs="Open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A23ABA"/>
    <w:multiLevelType w:val="hybridMultilevel"/>
    <w:tmpl w:val="0780FEE0"/>
    <w:lvl w:ilvl="0" w:tplc="B8FC45C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3F2A52"/>
    <w:multiLevelType w:val="hybridMultilevel"/>
    <w:tmpl w:val="293EB65E"/>
    <w:lvl w:ilvl="0" w:tplc="A2F2B7CE">
      <w:start w:val="1"/>
      <w:numFmt w:val="decimal"/>
      <w:lvlText w:val="%1."/>
      <w:lvlJc w:val="left"/>
      <w:pPr>
        <w:ind w:left="836" w:hanging="360"/>
        <w:jc w:val="right"/>
      </w:pPr>
      <w:rPr>
        <w:rFonts w:ascii="Tahoma" w:eastAsia="Tahoma" w:hAnsi="Tahoma" w:cs="Tahoma" w:hint="default"/>
        <w:b/>
        <w:bCs/>
        <w:i w:val="0"/>
        <w:iCs w:val="0"/>
        <w:spacing w:val="-1"/>
        <w:w w:val="88"/>
        <w:sz w:val="20"/>
        <w:szCs w:val="20"/>
        <w:lang w:val="it-IT" w:eastAsia="en-US" w:bidi="ar-SA"/>
      </w:rPr>
    </w:lvl>
    <w:lvl w:ilvl="1" w:tplc="E2045CE0">
      <w:numFmt w:val="bullet"/>
      <w:lvlText w:val="◦"/>
      <w:lvlJc w:val="left"/>
      <w:pPr>
        <w:ind w:left="1196" w:hanging="360"/>
      </w:pPr>
      <w:rPr>
        <w:rFonts w:ascii="Lucida Sans Unicode" w:eastAsia="Lucida Sans Unicode" w:hAnsi="Lucida Sans Unicode" w:cs="Lucida Sans Unicode" w:hint="default"/>
        <w:b w:val="0"/>
        <w:bCs w:val="0"/>
        <w:i w:val="0"/>
        <w:iCs w:val="0"/>
        <w:spacing w:val="0"/>
        <w:w w:val="141"/>
        <w:sz w:val="20"/>
        <w:szCs w:val="20"/>
        <w:lang w:val="it-IT" w:eastAsia="en-US" w:bidi="ar-SA"/>
      </w:rPr>
    </w:lvl>
    <w:lvl w:ilvl="2" w:tplc="6A163198">
      <w:numFmt w:val="bullet"/>
      <w:lvlText w:val="•"/>
      <w:lvlJc w:val="left"/>
      <w:pPr>
        <w:ind w:left="2162" w:hanging="360"/>
      </w:pPr>
      <w:rPr>
        <w:rFonts w:hint="default"/>
        <w:lang w:val="it-IT" w:eastAsia="en-US" w:bidi="ar-SA"/>
      </w:rPr>
    </w:lvl>
    <w:lvl w:ilvl="3" w:tplc="E79E5EE0">
      <w:numFmt w:val="bullet"/>
      <w:lvlText w:val="•"/>
      <w:lvlJc w:val="left"/>
      <w:pPr>
        <w:ind w:left="3125" w:hanging="360"/>
      </w:pPr>
      <w:rPr>
        <w:rFonts w:hint="default"/>
        <w:lang w:val="it-IT" w:eastAsia="en-US" w:bidi="ar-SA"/>
      </w:rPr>
    </w:lvl>
    <w:lvl w:ilvl="4" w:tplc="445C0AF8">
      <w:numFmt w:val="bullet"/>
      <w:lvlText w:val="•"/>
      <w:lvlJc w:val="left"/>
      <w:pPr>
        <w:ind w:left="4088" w:hanging="360"/>
      </w:pPr>
      <w:rPr>
        <w:rFonts w:hint="default"/>
        <w:lang w:val="it-IT" w:eastAsia="en-US" w:bidi="ar-SA"/>
      </w:rPr>
    </w:lvl>
    <w:lvl w:ilvl="5" w:tplc="438A711C">
      <w:numFmt w:val="bullet"/>
      <w:lvlText w:val="•"/>
      <w:lvlJc w:val="left"/>
      <w:pPr>
        <w:ind w:left="5051" w:hanging="360"/>
      </w:pPr>
      <w:rPr>
        <w:rFonts w:hint="default"/>
        <w:lang w:val="it-IT" w:eastAsia="en-US" w:bidi="ar-SA"/>
      </w:rPr>
    </w:lvl>
    <w:lvl w:ilvl="6" w:tplc="BC50C634">
      <w:numFmt w:val="bullet"/>
      <w:lvlText w:val="•"/>
      <w:lvlJc w:val="left"/>
      <w:pPr>
        <w:ind w:left="6014" w:hanging="360"/>
      </w:pPr>
      <w:rPr>
        <w:rFonts w:hint="default"/>
        <w:lang w:val="it-IT" w:eastAsia="en-US" w:bidi="ar-SA"/>
      </w:rPr>
    </w:lvl>
    <w:lvl w:ilvl="7" w:tplc="3EBABFA0">
      <w:numFmt w:val="bullet"/>
      <w:lvlText w:val="•"/>
      <w:lvlJc w:val="left"/>
      <w:pPr>
        <w:ind w:left="6977" w:hanging="360"/>
      </w:pPr>
      <w:rPr>
        <w:rFonts w:hint="default"/>
        <w:lang w:val="it-IT" w:eastAsia="en-US" w:bidi="ar-SA"/>
      </w:rPr>
    </w:lvl>
    <w:lvl w:ilvl="8" w:tplc="09D0E33E">
      <w:numFmt w:val="bullet"/>
      <w:lvlText w:val="•"/>
      <w:lvlJc w:val="left"/>
      <w:pPr>
        <w:ind w:left="7940" w:hanging="360"/>
      </w:pPr>
      <w:rPr>
        <w:rFonts w:hint="default"/>
        <w:lang w:val="it-IT" w:eastAsia="en-US" w:bidi="ar-SA"/>
      </w:rPr>
    </w:lvl>
  </w:abstractNum>
  <w:abstractNum w:abstractNumId="3" w15:restartNumberingAfterBreak="0">
    <w:nsid w:val="25BB2459"/>
    <w:multiLevelType w:val="hybridMultilevel"/>
    <w:tmpl w:val="4CFCCB78"/>
    <w:lvl w:ilvl="0" w:tplc="0410000F">
      <w:start w:val="1"/>
      <w:numFmt w:val="decimal"/>
      <w:lvlText w:val="%1."/>
      <w:lvlJc w:val="left"/>
      <w:pPr>
        <w:ind w:left="720" w:hanging="360"/>
      </w:pPr>
      <w:rPr>
        <w:rFonts w:hint="default"/>
        <w:b w:val="0"/>
        <w:bCs w:val="0"/>
        <w:i w:val="0"/>
        <w:iCs w:val="0"/>
        <w:spacing w:val="0"/>
        <w:w w:val="111"/>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0E1B5B"/>
    <w:multiLevelType w:val="hybridMultilevel"/>
    <w:tmpl w:val="4AC622F0"/>
    <w:lvl w:ilvl="0" w:tplc="2BCA5B86">
      <w:numFmt w:val="bullet"/>
      <w:lvlText w:val="-"/>
      <w:lvlJc w:val="left"/>
      <w:pPr>
        <w:ind w:left="1004" w:hanging="360"/>
      </w:pPr>
      <w:rPr>
        <w:rFonts w:ascii="Times New Roman" w:eastAsia="Times New Roman" w:hAnsi="Times New Roman" w:cs="Times New Roman" w:hint="default"/>
        <w:color w:val="231F20"/>
        <w:w w:val="103"/>
        <w:sz w:val="18"/>
        <w:szCs w:val="18"/>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AED0488"/>
    <w:multiLevelType w:val="hybridMultilevel"/>
    <w:tmpl w:val="10668716"/>
    <w:lvl w:ilvl="0" w:tplc="D620232C">
      <w:numFmt w:val="bullet"/>
      <w:lvlText w:val="–"/>
      <w:lvlJc w:val="left"/>
      <w:pPr>
        <w:ind w:left="720" w:hanging="360"/>
      </w:pPr>
      <w:rPr>
        <w:rFonts w:ascii="Lucida Sans Unicode" w:eastAsia="Lucida Sans Unicode" w:hAnsi="Lucida Sans Unicode" w:cs="Lucida Sans Unicode" w:hint="default"/>
        <w:b w:val="0"/>
        <w:bCs w:val="0"/>
        <w:i w:val="0"/>
        <w:iCs w:val="0"/>
        <w:spacing w:val="0"/>
        <w:w w:val="111"/>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3C2EA1"/>
    <w:multiLevelType w:val="hybridMultilevel"/>
    <w:tmpl w:val="44583EF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0415C41"/>
    <w:multiLevelType w:val="hybridMultilevel"/>
    <w:tmpl w:val="D5A0F36A"/>
    <w:lvl w:ilvl="0" w:tplc="BC56C2C8">
      <w:numFmt w:val="bullet"/>
      <w:lvlText w:val="•"/>
      <w:lvlJc w:val="left"/>
      <w:pPr>
        <w:ind w:left="836" w:hanging="360"/>
      </w:pPr>
      <w:rPr>
        <w:rFonts w:ascii="Lucida Sans Unicode" w:eastAsia="Lucida Sans Unicode" w:hAnsi="Lucida Sans Unicode" w:cs="Lucida Sans Unicode" w:hint="default"/>
        <w:b w:val="0"/>
        <w:bCs w:val="0"/>
        <w:i w:val="0"/>
        <w:iCs w:val="0"/>
        <w:spacing w:val="0"/>
        <w:w w:val="56"/>
        <w:sz w:val="20"/>
        <w:szCs w:val="20"/>
        <w:lang w:val="it-IT" w:eastAsia="en-US" w:bidi="ar-SA"/>
      </w:rPr>
    </w:lvl>
    <w:lvl w:ilvl="1" w:tplc="02BA0438">
      <w:numFmt w:val="bullet"/>
      <w:lvlText w:val="•"/>
      <w:lvlJc w:val="left"/>
      <w:pPr>
        <w:ind w:left="1742" w:hanging="360"/>
      </w:pPr>
      <w:rPr>
        <w:rFonts w:hint="default"/>
        <w:lang w:val="it-IT" w:eastAsia="en-US" w:bidi="ar-SA"/>
      </w:rPr>
    </w:lvl>
    <w:lvl w:ilvl="2" w:tplc="345287AA">
      <w:numFmt w:val="bullet"/>
      <w:lvlText w:val="•"/>
      <w:lvlJc w:val="left"/>
      <w:pPr>
        <w:ind w:left="2645" w:hanging="360"/>
      </w:pPr>
      <w:rPr>
        <w:rFonts w:hint="default"/>
        <w:lang w:val="it-IT" w:eastAsia="en-US" w:bidi="ar-SA"/>
      </w:rPr>
    </w:lvl>
    <w:lvl w:ilvl="3" w:tplc="E918BDAE">
      <w:numFmt w:val="bullet"/>
      <w:lvlText w:val="•"/>
      <w:lvlJc w:val="left"/>
      <w:pPr>
        <w:ind w:left="3547" w:hanging="360"/>
      </w:pPr>
      <w:rPr>
        <w:rFonts w:hint="default"/>
        <w:lang w:val="it-IT" w:eastAsia="en-US" w:bidi="ar-SA"/>
      </w:rPr>
    </w:lvl>
    <w:lvl w:ilvl="4" w:tplc="44AE2970">
      <w:numFmt w:val="bullet"/>
      <w:lvlText w:val="•"/>
      <w:lvlJc w:val="left"/>
      <w:pPr>
        <w:ind w:left="4450" w:hanging="360"/>
      </w:pPr>
      <w:rPr>
        <w:rFonts w:hint="default"/>
        <w:lang w:val="it-IT" w:eastAsia="en-US" w:bidi="ar-SA"/>
      </w:rPr>
    </w:lvl>
    <w:lvl w:ilvl="5" w:tplc="2CCAAB32">
      <w:numFmt w:val="bullet"/>
      <w:lvlText w:val="•"/>
      <w:lvlJc w:val="left"/>
      <w:pPr>
        <w:ind w:left="5353" w:hanging="360"/>
      </w:pPr>
      <w:rPr>
        <w:rFonts w:hint="default"/>
        <w:lang w:val="it-IT" w:eastAsia="en-US" w:bidi="ar-SA"/>
      </w:rPr>
    </w:lvl>
    <w:lvl w:ilvl="6" w:tplc="1FEE4244">
      <w:numFmt w:val="bullet"/>
      <w:lvlText w:val="•"/>
      <w:lvlJc w:val="left"/>
      <w:pPr>
        <w:ind w:left="6255" w:hanging="360"/>
      </w:pPr>
      <w:rPr>
        <w:rFonts w:hint="default"/>
        <w:lang w:val="it-IT" w:eastAsia="en-US" w:bidi="ar-SA"/>
      </w:rPr>
    </w:lvl>
    <w:lvl w:ilvl="7" w:tplc="98D0D848">
      <w:numFmt w:val="bullet"/>
      <w:lvlText w:val="•"/>
      <w:lvlJc w:val="left"/>
      <w:pPr>
        <w:ind w:left="7158" w:hanging="360"/>
      </w:pPr>
      <w:rPr>
        <w:rFonts w:hint="default"/>
        <w:lang w:val="it-IT" w:eastAsia="en-US" w:bidi="ar-SA"/>
      </w:rPr>
    </w:lvl>
    <w:lvl w:ilvl="8" w:tplc="DB828592">
      <w:numFmt w:val="bullet"/>
      <w:lvlText w:val="•"/>
      <w:lvlJc w:val="left"/>
      <w:pPr>
        <w:ind w:left="8060" w:hanging="360"/>
      </w:pPr>
      <w:rPr>
        <w:rFonts w:hint="default"/>
        <w:lang w:val="it-IT" w:eastAsia="en-US" w:bidi="ar-SA"/>
      </w:rPr>
    </w:lvl>
  </w:abstractNum>
  <w:abstractNum w:abstractNumId="8" w15:restartNumberingAfterBreak="0">
    <w:nsid w:val="3DFE7D9C"/>
    <w:multiLevelType w:val="hybridMultilevel"/>
    <w:tmpl w:val="1BBC720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4F70A7F"/>
    <w:multiLevelType w:val="hybridMultilevel"/>
    <w:tmpl w:val="B6568444"/>
    <w:lvl w:ilvl="0" w:tplc="8B16399A">
      <w:start w:val="147"/>
      <w:numFmt w:val="bullet"/>
      <w:lvlText w:val="•"/>
      <w:lvlJc w:val="left"/>
      <w:pPr>
        <w:ind w:left="720" w:hanging="360"/>
      </w:pPr>
      <w:rPr>
        <w:rFonts w:ascii="OpenSymbol" w:eastAsiaTheme="minorHAnsi" w:hAnsi="OpenSymbol" w:cs="Open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9179C8"/>
    <w:multiLevelType w:val="hybridMultilevel"/>
    <w:tmpl w:val="4C54AD34"/>
    <w:lvl w:ilvl="0" w:tplc="D620232C">
      <w:numFmt w:val="bullet"/>
      <w:lvlText w:val="–"/>
      <w:lvlJc w:val="left"/>
      <w:pPr>
        <w:ind w:left="720" w:hanging="360"/>
      </w:pPr>
      <w:rPr>
        <w:rFonts w:ascii="Lucida Sans Unicode" w:eastAsia="Lucida Sans Unicode" w:hAnsi="Lucida Sans Unicode" w:cs="Lucida Sans Unicode" w:hint="default"/>
        <w:b w:val="0"/>
        <w:bCs w:val="0"/>
        <w:i w:val="0"/>
        <w:iCs w:val="0"/>
        <w:spacing w:val="0"/>
        <w:w w:val="111"/>
        <w:sz w:val="20"/>
        <w:szCs w:val="20"/>
        <w:lang w:val="it-IT" w:eastAsia="en-US" w:bidi="ar-SA"/>
      </w:rPr>
    </w:lvl>
    <w:lvl w:ilvl="1" w:tplc="36C81A70">
      <w:start w:val="4"/>
      <w:numFmt w:val="bullet"/>
      <w:lvlText w:val="•"/>
      <w:lvlJc w:val="left"/>
      <w:pPr>
        <w:ind w:left="1440" w:hanging="360"/>
      </w:pPr>
      <w:rPr>
        <w:rFonts w:ascii="OpenSymbol" w:eastAsiaTheme="minorHAnsi" w:hAnsi="OpenSymbol" w:cs="Open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120293"/>
    <w:multiLevelType w:val="hybridMultilevel"/>
    <w:tmpl w:val="D84A44F0"/>
    <w:lvl w:ilvl="0" w:tplc="D620232C">
      <w:numFmt w:val="bullet"/>
      <w:lvlText w:val="–"/>
      <w:lvlJc w:val="left"/>
      <w:pPr>
        <w:ind w:left="720" w:hanging="360"/>
      </w:pPr>
      <w:rPr>
        <w:rFonts w:ascii="Lucida Sans Unicode" w:eastAsia="Lucida Sans Unicode" w:hAnsi="Lucida Sans Unicode" w:cs="Lucida Sans Unicode" w:hint="default"/>
        <w:b w:val="0"/>
        <w:bCs w:val="0"/>
        <w:i w:val="0"/>
        <w:iCs w:val="0"/>
        <w:spacing w:val="0"/>
        <w:w w:val="111"/>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B758AE"/>
    <w:multiLevelType w:val="hybridMultilevel"/>
    <w:tmpl w:val="F3968732"/>
    <w:lvl w:ilvl="0" w:tplc="8B16399A">
      <w:start w:val="147"/>
      <w:numFmt w:val="bullet"/>
      <w:lvlText w:val="•"/>
      <w:lvlJc w:val="left"/>
      <w:pPr>
        <w:ind w:left="720" w:hanging="360"/>
      </w:pPr>
      <w:rPr>
        <w:rFonts w:ascii="OpenSymbol" w:eastAsiaTheme="minorHAnsi" w:hAnsi="OpenSymbol" w:cs="Open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06311F"/>
    <w:multiLevelType w:val="hybridMultilevel"/>
    <w:tmpl w:val="4BDC8A32"/>
    <w:lvl w:ilvl="0" w:tplc="0E96CE98">
      <w:numFmt w:val="bullet"/>
      <w:lvlText w:val="•"/>
      <w:lvlJc w:val="left"/>
      <w:pPr>
        <w:ind w:left="836" w:hanging="360"/>
      </w:pPr>
      <w:rPr>
        <w:rFonts w:ascii="Lucida Sans Unicode" w:eastAsia="Lucida Sans Unicode" w:hAnsi="Lucida Sans Unicode" w:cs="Lucida Sans Unicode" w:hint="default"/>
        <w:b w:val="0"/>
        <w:bCs w:val="0"/>
        <w:i w:val="0"/>
        <w:iCs w:val="0"/>
        <w:spacing w:val="0"/>
        <w:w w:val="56"/>
        <w:sz w:val="20"/>
        <w:szCs w:val="20"/>
        <w:lang w:val="it-IT" w:eastAsia="en-US" w:bidi="ar-SA"/>
      </w:rPr>
    </w:lvl>
    <w:lvl w:ilvl="1" w:tplc="450EADAC">
      <w:numFmt w:val="bullet"/>
      <w:lvlText w:val="•"/>
      <w:lvlJc w:val="left"/>
      <w:pPr>
        <w:ind w:left="1742" w:hanging="360"/>
      </w:pPr>
      <w:rPr>
        <w:rFonts w:hint="default"/>
        <w:lang w:val="it-IT" w:eastAsia="en-US" w:bidi="ar-SA"/>
      </w:rPr>
    </w:lvl>
    <w:lvl w:ilvl="2" w:tplc="3B9C541C">
      <w:numFmt w:val="bullet"/>
      <w:lvlText w:val="•"/>
      <w:lvlJc w:val="left"/>
      <w:pPr>
        <w:ind w:left="2645" w:hanging="360"/>
      </w:pPr>
      <w:rPr>
        <w:rFonts w:hint="default"/>
        <w:lang w:val="it-IT" w:eastAsia="en-US" w:bidi="ar-SA"/>
      </w:rPr>
    </w:lvl>
    <w:lvl w:ilvl="3" w:tplc="522249A8">
      <w:numFmt w:val="bullet"/>
      <w:lvlText w:val="•"/>
      <w:lvlJc w:val="left"/>
      <w:pPr>
        <w:ind w:left="3547" w:hanging="360"/>
      </w:pPr>
      <w:rPr>
        <w:rFonts w:hint="default"/>
        <w:lang w:val="it-IT" w:eastAsia="en-US" w:bidi="ar-SA"/>
      </w:rPr>
    </w:lvl>
    <w:lvl w:ilvl="4" w:tplc="333E1940">
      <w:numFmt w:val="bullet"/>
      <w:lvlText w:val="•"/>
      <w:lvlJc w:val="left"/>
      <w:pPr>
        <w:ind w:left="4450" w:hanging="360"/>
      </w:pPr>
      <w:rPr>
        <w:rFonts w:hint="default"/>
        <w:lang w:val="it-IT" w:eastAsia="en-US" w:bidi="ar-SA"/>
      </w:rPr>
    </w:lvl>
    <w:lvl w:ilvl="5" w:tplc="F5520482">
      <w:numFmt w:val="bullet"/>
      <w:lvlText w:val="•"/>
      <w:lvlJc w:val="left"/>
      <w:pPr>
        <w:ind w:left="5353" w:hanging="360"/>
      </w:pPr>
      <w:rPr>
        <w:rFonts w:hint="default"/>
        <w:lang w:val="it-IT" w:eastAsia="en-US" w:bidi="ar-SA"/>
      </w:rPr>
    </w:lvl>
    <w:lvl w:ilvl="6" w:tplc="46BADB6E">
      <w:numFmt w:val="bullet"/>
      <w:lvlText w:val="•"/>
      <w:lvlJc w:val="left"/>
      <w:pPr>
        <w:ind w:left="6255" w:hanging="360"/>
      </w:pPr>
      <w:rPr>
        <w:rFonts w:hint="default"/>
        <w:lang w:val="it-IT" w:eastAsia="en-US" w:bidi="ar-SA"/>
      </w:rPr>
    </w:lvl>
    <w:lvl w:ilvl="7" w:tplc="8E700676">
      <w:numFmt w:val="bullet"/>
      <w:lvlText w:val="•"/>
      <w:lvlJc w:val="left"/>
      <w:pPr>
        <w:ind w:left="7158" w:hanging="360"/>
      </w:pPr>
      <w:rPr>
        <w:rFonts w:hint="default"/>
        <w:lang w:val="it-IT" w:eastAsia="en-US" w:bidi="ar-SA"/>
      </w:rPr>
    </w:lvl>
    <w:lvl w:ilvl="8" w:tplc="20409A02">
      <w:numFmt w:val="bullet"/>
      <w:lvlText w:val="•"/>
      <w:lvlJc w:val="left"/>
      <w:pPr>
        <w:ind w:left="8060" w:hanging="360"/>
      </w:pPr>
      <w:rPr>
        <w:rFonts w:hint="default"/>
        <w:lang w:val="it-IT" w:eastAsia="en-US" w:bidi="ar-SA"/>
      </w:rPr>
    </w:lvl>
  </w:abstractNum>
  <w:abstractNum w:abstractNumId="14" w15:restartNumberingAfterBreak="0">
    <w:nsid w:val="726C6651"/>
    <w:multiLevelType w:val="hybridMultilevel"/>
    <w:tmpl w:val="0DB66A0A"/>
    <w:lvl w:ilvl="0" w:tplc="D620232C">
      <w:numFmt w:val="bullet"/>
      <w:lvlText w:val="–"/>
      <w:lvlJc w:val="left"/>
      <w:pPr>
        <w:ind w:left="720" w:hanging="360"/>
      </w:pPr>
      <w:rPr>
        <w:rFonts w:ascii="Lucida Sans Unicode" w:eastAsia="Lucida Sans Unicode" w:hAnsi="Lucida Sans Unicode" w:cs="Lucida Sans Unicode" w:hint="default"/>
        <w:b w:val="0"/>
        <w:bCs w:val="0"/>
        <w:i w:val="0"/>
        <w:iCs w:val="0"/>
        <w:spacing w:val="0"/>
        <w:w w:val="111"/>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8710C7"/>
    <w:multiLevelType w:val="hybridMultilevel"/>
    <w:tmpl w:val="C9BCC27C"/>
    <w:lvl w:ilvl="0" w:tplc="8D80FC04">
      <w:numFmt w:val="bullet"/>
      <w:lvlText w:val="•"/>
      <w:lvlJc w:val="left"/>
      <w:pPr>
        <w:ind w:left="836" w:hanging="360"/>
      </w:pPr>
      <w:rPr>
        <w:rFonts w:ascii="Lucida Sans Unicode" w:eastAsia="Lucida Sans Unicode" w:hAnsi="Lucida Sans Unicode" w:cs="Lucida Sans Unicode" w:hint="default"/>
        <w:b w:val="0"/>
        <w:bCs w:val="0"/>
        <w:i w:val="0"/>
        <w:iCs w:val="0"/>
        <w:spacing w:val="0"/>
        <w:w w:val="56"/>
        <w:sz w:val="20"/>
        <w:szCs w:val="20"/>
        <w:lang w:val="it-IT" w:eastAsia="en-US" w:bidi="ar-SA"/>
      </w:rPr>
    </w:lvl>
    <w:lvl w:ilvl="1" w:tplc="E55A4282">
      <w:numFmt w:val="bullet"/>
      <w:lvlText w:val="•"/>
      <w:lvlJc w:val="left"/>
      <w:pPr>
        <w:ind w:left="1742" w:hanging="360"/>
      </w:pPr>
      <w:rPr>
        <w:rFonts w:hint="default"/>
        <w:lang w:val="it-IT" w:eastAsia="en-US" w:bidi="ar-SA"/>
      </w:rPr>
    </w:lvl>
    <w:lvl w:ilvl="2" w:tplc="EE9C9B56">
      <w:numFmt w:val="bullet"/>
      <w:lvlText w:val="•"/>
      <w:lvlJc w:val="left"/>
      <w:pPr>
        <w:ind w:left="2645" w:hanging="360"/>
      </w:pPr>
      <w:rPr>
        <w:rFonts w:hint="default"/>
        <w:lang w:val="it-IT" w:eastAsia="en-US" w:bidi="ar-SA"/>
      </w:rPr>
    </w:lvl>
    <w:lvl w:ilvl="3" w:tplc="98FEB2A6">
      <w:numFmt w:val="bullet"/>
      <w:lvlText w:val="•"/>
      <w:lvlJc w:val="left"/>
      <w:pPr>
        <w:ind w:left="3547" w:hanging="360"/>
      </w:pPr>
      <w:rPr>
        <w:rFonts w:hint="default"/>
        <w:lang w:val="it-IT" w:eastAsia="en-US" w:bidi="ar-SA"/>
      </w:rPr>
    </w:lvl>
    <w:lvl w:ilvl="4" w:tplc="40101408">
      <w:numFmt w:val="bullet"/>
      <w:lvlText w:val="•"/>
      <w:lvlJc w:val="left"/>
      <w:pPr>
        <w:ind w:left="4450" w:hanging="360"/>
      </w:pPr>
      <w:rPr>
        <w:rFonts w:hint="default"/>
        <w:lang w:val="it-IT" w:eastAsia="en-US" w:bidi="ar-SA"/>
      </w:rPr>
    </w:lvl>
    <w:lvl w:ilvl="5" w:tplc="C6DA48AA">
      <w:numFmt w:val="bullet"/>
      <w:lvlText w:val="•"/>
      <w:lvlJc w:val="left"/>
      <w:pPr>
        <w:ind w:left="5353" w:hanging="360"/>
      </w:pPr>
      <w:rPr>
        <w:rFonts w:hint="default"/>
        <w:lang w:val="it-IT" w:eastAsia="en-US" w:bidi="ar-SA"/>
      </w:rPr>
    </w:lvl>
    <w:lvl w:ilvl="6" w:tplc="1478C542">
      <w:numFmt w:val="bullet"/>
      <w:lvlText w:val="•"/>
      <w:lvlJc w:val="left"/>
      <w:pPr>
        <w:ind w:left="6255" w:hanging="360"/>
      </w:pPr>
      <w:rPr>
        <w:rFonts w:hint="default"/>
        <w:lang w:val="it-IT" w:eastAsia="en-US" w:bidi="ar-SA"/>
      </w:rPr>
    </w:lvl>
    <w:lvl w:ilvl="7" w:tplc="E88CF14C">
      <w:numFmt w:val="bullet"/>
      <w:lvlText w:val="•"/>
      <w:lvlJc w:val="left"/>
      <w:pPr>
        <w:ind w:left="7158" w:hanging="360"/>
      </w:pPr>
      <w:rPr>
        <w:rFonts w:hint="default"/>
        <w:lang w:val="it-IT" w:eastAsia="en-US" w:bidi="ar-SA"/>
      </w:rPr>
    </w:lvl>
    <w:lvl w:ilvl="8" w:tplc="AED84AB2">
      <w:numFmt w:val="bullet"/>
      <w:lvlText w:val="•"/>
      <w:lvlJc w:val="left"/>
      <w:pPr>
        <w:ind w:left="8060" w:hanging="360"/>
      </w:pPr>
      <w:rPr>
        <w:rFonts w:hint="default"/>
        <w:lang w:val="it-IT" w:eastAsia="en-US" w:bidi="ar-SA"/>
      </w:rPr>
    </w:lvl>
  </w:abstractNum>
  <w:abstractNum w:abstractNumId="16" w15:restartNumberingAfterBreak="0">
    <w:nsid w:val="7FA003E4"/>
    <w:multiLevelType w:val="hybridMultilevel"/>
    <w:tmpl w:val="08CE2C54"/>
    <w:lvl w:ilvl="0" w:tplc="D620232C">
      <w:numFmt w:val="bullet"/>
      <w:lvlText w:val="–"/>
      <w:lvlJc w:val="left"/>
      <w:pPr>
        <w:ind w:left="836" w:hanging="360"/>
      </w:pPr>
      <w:rPr>
        <w:rFonts w:ascii="Lucida Sans Unicode" w:eastAsia="Lucida Sans Unicode" w:hAnsi="Lucida Sans Unicode" w:cs="Lucida Sans Unicode" w:hint="default"/>
        <w:b w:val="0"/>
        <w:bCs w:val="0"/>
        <w:i w:val="0"/>
        <w:iCs w:val="0"/>
        <w:spacing w:val="0"/>
        <w:w w:val="111"/>
        <w:sz w:val="20"/>
        <w:szCs w:val="20"/>
        <w:lang w:val="it-IT" w:eastAsia="en-US" w:bidi="ar-SA"/>
      </w:rPr>
    </w:lvl>
    <w:lvl w:ilvl="1" w:tplc="DBC22B86">
      <w:numFmt w:val="bullet"/>
      <w:lvlText w:val="•"/>
      <w:lvlJc w:val="left"/>
      <w:pPr>
        <w:ind w:left="1742" w:hanging="360"/>
      </w:pPr>
      <w:rPr>
        <w:rFonts w:hint="default"/>
        <w:lang w:val="it-IT" w:eastAsia="en-US" w:bidi="ar-SA"/>
      </w:rPr>
    </w:lvl>
    <w:lvl w:ilvl="2" w:tplc="38FA5C28">
      <w:numFmt w:val="bullet"/>
      <w:lvlText w:val="•"/>
      <w:lvlJc w:val="left"/>
      <w:pPr>
        <w:ind w:left="2645" w:hanging="360"/>
      </w:pPr>
      <w:rPr>
        <w:rFonts w:hint="default"/>
        <w:lang w:val="it-IT" w:eastAsia="en-US" w:bidi="ar-SA"/>
      </w:rPr>
    </w:lvl>
    <w:lvl w:ilvl="3" w:tplc="FF701FB6">
      <w:numFmt w:val="bullet"/>
      <w:lvlText w:val="•"/>
      <w:lvlJc w:val="left"/>
      <w:pPr>
        <w:ind w:left="3547" w:hanging="360"/>
      </w:pPr>
      <w:rPr>
        <w:rFonts w:hint="default"/>
        <w:lang w:val="it-IT" w:eastAsia="en-US" w:bidi="ar-SA"/>
      </w:rPr>
    </w:lvl>
    <w:lvl w:ilvl="4" w:tplc="EB7A48CC">
      <w:numFmt w:val="bullet"/>
      <w:lvlText w:val="•"/>
      <w:lvlJc w:val="left"/>
      <w:pPr>
        <w:ind w:left="4450" w:hanging="360"/>
      </w:pPr>
      <w:rPr>
        <w:rFonts w:hint="default"/>
        <w:lang w:val="it-IT" w:eastAsia="en-US" w:bidi="ar-SA"/>
      </w:rPr>
    </w:lvl>
    <w:lvl w:ilvl="5" w:tplc="37DA2CA2">
      <w:numFmt w:val="bullet"/>
      <w:lvlText w:val="•"/>
      <w:lvlJc w:val="left"/>
      <w:pPr>
        <w:ind w:left="5353" w:hanging="360"/>
      </w:pPr>
      <w:rPr>
        <w:rFonts w:hint="default"/>
        <w:lang w:val="it-IT" w:eastAsia="en-US" w:bidi="ar-SA"/>
      </w:rPr>
    </w:lvl>
    <w:lvl w:ilvl="6" w:tplc="99D4E39C">
      <w:numFmt w:val="bullet"/>
      <w:lvlText w:val="•"/>
      <w:lvlJc w:val="left"/>
      <w:pPr>
        <w:ind w:left="6255" w:hanging="360"/>
      </w:pPr>
      <w:rPr>
        <w:rFonts w:hint="default"/>
        <w:lang w:val="it-IT" w:eastAsia="en-US" w:bidi="ar-SA"/>
      </w:rPr>
    </w:lvl>
    <w:lvl w:ilvl="7" w:tplc="80907FA0">
      <w:numFmt w:val="bullet"/>
      <w:lvlText w:val="•"/>
      <w:lvlJc w:val="left"/>
      <w:pPr>
        <w:ind w:left="7158" w:hanging="360"/>
      </w:pPr>
      <w:rPr>
        <w:rFonts w:hint="default"/>
        <w:lang w:val="it-IT" w:eastAsia="en-US" w:bidi="ar-SA"/>
      </w:rPr>
    </w:lvl>
    <w:lvl w:ilvl="8" w:tplc="95BA9F36">
      <w:numFmt w:val="bullet"/>
      <w:lvlText w:val="•"/>
      <w:lvlJc w:val="left"/>
      <w:pPr>
        <w:ind w:left="8060" w:hanging="360"/>
      </w:pPr>
      <w:rPr>
        <w:rFonts w:hint="default"/>
        <w:lang w:val="it-IT" w:eastAsia="en-US" w:bidi="ar-SA"/>
      </w:rPr>
    </w:lvl>
  </w:abstractNum>
  <w:num w:numId="1" w16cid:durableId="818305564">
    <w:abstractNumId w:val="2"/>
  </w:num>
  <w:num w:numId="2" w16cid:durableId="2076510149">
    <w:abstractNumId w:val="7"/>
  </w:num>
  <w:num w:numId="3" w16cid:durableId="1208639450">
    <w:abstractNumId w:val="13"/>
  </w:num>
  <w:num w:numId="4" w16cid:durableId="1138302465">
    <w:abstractNumId w:val="15"/>
  </w:num>
  <w:num w:numId="5" w16cid:durableId="948045195">
    <w:abstractNumId w:val="16"/>
  </w:num>
  <w:num w:numId="6" w16cid:durableId="765811399">
    <w:abstractNumId w:val="0"/>
  </w:num>
  <w:num w:numId="7" w16cid:durableId="1478298791">
    <w:abstractNumId w:val="11"/>
  </w:num>
  <w:num w:numId="8" w16cid:durableId="606236967">
    <w:abstractNumId w:val="8"/>
  </w:num>
  <w:num w:numId="9" w16cid:durableId="2132240969">
    <w:abstractNumId w:val="1"/>
  </w:num>
  <w:num w:numId="10" w16cid:durableId="1983655494">
    <w:abstractNumId w:val="10"/>
  </w:num>
  <w:num w:numId="11" w16cid:durableId="1364012352">
    <w:abstractNumId w:val="14"/>
  </w:num>
  <w:num w:numId="12" w16cid:durableId="1012996040">
    <w:abstractNumId w:val="5"/>
  </w:num>
  <w:num w:numId="13" w16cid:durableId="1998068661">
    <w:abstractNumId w:val="12"/>
  </w:num>
  <w:num w:numId="14" w16cid:durableId="257760343">
    <w:abstractNumId w:val="9"/>
  </w:num>
  <w:num w:numId="15" w16cid:durableId="803040294">
    <w:abstractNumId w:val="6"/>
  </w:num>
  <w:num w:numId="16" w16cid:durableId="976685553">
    <w:abstractNumId w:val="4"/>
  </w:num>
  <w:num w:numId="17" w16cid:durableId="1876232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D58EF"/>
    <w:rsid w:val="0000708D"/>
    <w:rsid w:val="00095305"/>
    <w:rsid w:val="00100C56"/>
    <w:rsid w:val="001029A9"/>
    <w:rsid w:val="001445F3"/>
    <w:rsid w:val="001675A7"/>
    <w:rsid w:val="0018191D"/>
    <w:rsid w:val="002146E3"/>
    <w:rsid w:val="002266C3"/>
    <w:rsid w:val="00254B48"/>
    <w:rsid w:val="00277991"/>
    <w:rsid w:val="004834A7"/>
    <w:rsid w:val="00497CA8"/>
    <w:rsid w:val="00520219"/>
    <w:rsid w:val="005D4FAC"/>
    <w:rsid w:val="00605840"/>
    <w:rsid w:val="00695605"/>
    <w:rsid w:val="006C3F1D"/>
    <w:rsid w:val="0076274C"/>
    <w:rsid w:val="0077381E"/>
    <w:rsid w:val="008412BD"/>
    <w:rsid w:val="008F0358"/>
    <w:rsid w:val="00947AFF"/>
    <w:rsid w:val="009C11A9"/>
    <w:rsid w:val="00A02E23"/>
    <w:rsid w:val="00A25E44"/>
    <w:rsid w:val="00A4320F"/>
    <w:rsid w:val="00B370BF"/>
    <w:rsid w:val="00B6521C"/>
    <w:rsid w:val="00B91F12"/>
    <w:rsid w:val="00B92028"/>
    <w:rsid w:val="00BA213F"/>
    <w:rsid w:val="00BB2ABD"/>
    <w:rsid w:val="00C411AC"/>
    <w:rsid w:val="00C67401"/>
    <w:rsid w:val="00CE00E9"/>
    <w:rsid w:val="00D41CE3"/>
    <w:rsid w:val="00D5546B"/>
    <w:rsid w:val="00D7277F"/>
    <w:rsid w:val="00DA4E4C"/>
    <w:rsid w:val="00E124A8"/>
    <w:rsid w:val="00E716EC"/>
    <w:rsid w:val="00ED58EF"/>
    <w:rsid w:val="00F45215"/>
    <w:rsid w:val="00F9236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30401F"/>
  <w15:docId w15:val="{700E80A6-3F5B-4ABD-AB7C-FD6236E1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D58EF"/>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D58EF"/>
    <w:tblPr>
      <w:tblInd w:w="0" w:type="dxa"/>
      <w:tblCellMar>
        <w:top w:w="0" w:type="dxa"/>
        <w:left w:w="0" w:type="dxa"/>
        <w:bottom w:w="0" w:type="dxa"/>
        <w:right w:w="0" w:type="dxa"/>
      </w:tblCellMar>
    </w:tblPr>
  </w:style>
  <w:style w:type="paragraph" w:styleId="Corpotesto">
    <w:name w:val="Body Text"/>
    <w:basedOn w:val="Normale"/>
    <w:uiPriority w:val="1"/>
    <w:qFormat/>
    <w:rsid w:val="00ED58EF"/>
    <w:pPr>
      <w:jc w:val="both"/>
    </w:pPr>
    <w:rPr>
      <w:sz w:val="20"/>
      <w:szCs w:val="20"/>
    </w:rPr>
  </w:style>
  <w:style w:type="paragraph" w:customStyle="1" w:styleId="Titolo11">
    <w:name w:val="Titolo 11"/>
    <w:basedOn w:val="Normale"/>
    <w:uiPriority w:val="1"/>
    <w:qFormat/>
    <w:rsid w:val="00ED58EF"/>
    <w:pPr>
      <w:ind w:left="115"/>
      <w:outlineLvl w:val="1"/>
    </w:pPr>
    <w:rPr>
      <w:rFonts w:ascii="Tahoma" w:eastAsia="Tahoma" w:hAnsi="Tahoma" w:cs="Tahoma"/>
      <w:b/>
      <w:bCs/>
      <w:sz w:val="20"/>
      <w:szCs w:val="20"/>
    </w:rPr>
  </w:style>
  <w:style w:type="paragraph" w:customStyle="1" w:styleId="Titolo21">
    <w:name w:val="Titolo 21"/>
    <w:basedOn w:val="Normale"/>
    <w:uiPriority w:val="1"/>
    <w:qFormat/>
    <w:rsid w:val="00ED58EF"/>
    <w:pPr>
      <w:ind w:left="21"/>
      <w:jc w:val="center"/>
      <w:outlineLvl w:val="2"/>
    </w:pPr>
    <w:rPr>
      <w:rFonts w:ascii="Tahoma" w:eastAsia="Tahoma" w:hAnsi="Tahoma" w:cs="Tahoma"/>
      <w:b/>
      <w:bCs/>
      <w:sz w:val="20"/>
      <w:szCs w:val="20"/>
    </w:rPr>
  </w:style>
  <w:style w:type="paragraph" w:styleId="Paragrafoelenco">
    <w:name w:val="List Paragraph"/>
    <w:basedOn w:val="Normale"/>
    <w:uiPriority w:val="1"/>
    <w:qFormat/>
    <w:rsid w:val="00ED58EF"/>
    <w:pPr>
      <w:ind w:left="836" w:right="122" w:hanging="360"/>
      <w:jc w:val="both"/>
    </w:pPr>
  </w:style>
  <w:style w:type="paragraph" w:customStyle="1" w:styleId="TableParagraph">
    <w:name w:val="Table Paragraph"/>
    <w:basedOn w:val="Normale"/>
    <w:uiPriority w:val="1"/>
    <w:qFormat/>
    <w:rsid w:val="00ED58EF"/>
  </w:style>
  <w:style w:type="paragraph" w:styleId="Testofumetto">
    <w:name w:val="Balloon Text"/>
    <w:basedOn w:val="Normale"/>
    <w:link w:val="TestofumettoCarattere"/>
    <w:uiPriority w:val="99"/>
    <w:semiHidden/>
    <w:unhideWhenUsed/>
    <w:rsid w:val="00B920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2028"/>
    <w:rPr>
      <w:rFonts w:ascii="Tahoma" w:eastAsia="Verdana" w:hAnsi="Tahoma" w:cs="Tahoma"/>
      <w:sz w:val="16"/>
      <w:szCs w:val="16"/>
      <w:lang w:val="it-IT"/>
    </w:rPr>
  </w:style>
  <w:style w:type="paragraph" w:styleId="Intestazione">
    <w:name w:val="header"/>
    <w:basedOn w:val="Normale"/>
    <w:link w:val="IntestazioneCarattere"/>
    <w:uiPriority w:val="99"/>
    <w:unhideWhenUsed/>
    <w:rsid w:val="0077381E"/>
    <w:pPr>
      <w:tabs>
        <w:tab w:val="center" w:pos="4819"/>
        <w:tab w:val="right" w:pos="9638"/>
      </w:tabs>
    </w:pPr>
  </w:style>
  <w:style w:type="character" w:customStyle="1" w:styleId="IntestazioneCarattere">
    <w:name w:val="Intestazione Carattere"/>
    <w:basedOn w:val="Carpredefinitoparagrafo"/>
    <w:link w:val="Intestazione"/>
    <w:uiPriority w:val="99"/>
    <w:rsid w:val="0077381E"/>
    <w:rPr>
      <w:rFonts w:ascii="Verdana" w:eastAsia="Verdana" w:hAnsi="Verdana" w:cs="Verdana"/>
      <w:lang w:val="it-IT"/>
    </w:rPr>
  </w:style>
  <w:style w:type="paragraph" w:styleId="Pidipagina">
    <w:name w:val="footer"/>
    <w:basedOn w:val="Normale"/>
    <w:link w:val="PidipaginaCarattere"/>
    <w:uiPriority w:val="99"/>
    <w:semiHidden/>
    <w:unhideWhenUsed/>
    <w:rsid w:val="0077381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7381E"/>
    <w:rPr>
      <w:rFonts w:ascii="Verdana" w:eastAsia="Verdana" w:hAnsi="Verdana" w:cs="Verdana"/>
      <w:lang w:val="it-IT"/>
    </w:rPr>
  </w:style>
  <w:style w:type="paragraph" w:customStyle="1" w:styleId="Titolo31">
    <w:name w:val="Titolo 31"/>
    <w:basedOn w:val="Normale"/>
    <w:uiPriority w:val="1"/>
    <w:qFormat/>
    <w:rsid w:val="00277991"/>
    <w:pPr>
      <w:ind w:left="304"/>
      <w:outlineLvl w:val="3"/>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3574</Words>
  <Characters>20376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MODELLO USO BOLLO</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Studio Viasetti</dc:creator>
  <cp:lastModifiedBy>ILARIA SEMERARO</cp:lastModifiedBy>
  <cp:revision>7</cp:revision>
  <cp:lastPrinted>2024-02-14T12:14:00Z</cp:lastPrinted>
  <dcterms:created xsi:type="dcterms:W3CDTF">2024-02-21T08:15:00Z</dcterms:created>
  <dcterms:modified xsi:type="dcterms:W3CDTF">2024-10-25T08:48:00Z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2023-08-01T00:00:00Z</vt:filetime>
  </property>
</Properties>
</file>